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48A" w:rsidRDefault="00A5048A">
      <w:pPr>
        <w:spacing w:after="160" w:line="259" w:lineRule="auto"/>
        <w:rPr>
          <w:rFonts w:cstheme="minorHAnsi"/>
          <w:b/>
          <w:sz w:val="32"/>
          <w:szCs w:val="32"/>
        </w:rPr>
      </w:pPr>
      <w:bookmarkStart w:id="0" w:name="_GoBack"/>
      <w:r>
        <w:rPr>
          <w:rFonts w:cstheme="minorHAnsi"/>
          <w:b/>
          <w:noProof/>
          <w:sz w:val="32"/>
          <w:szCs w:val="32"/>
          <w:lang w:eastAsia="en-GB"/>
        </w:rPr>
        <w:drawing>
          <wp:anchor distT="0" distB="0" distL="114300" distR="114300" simplePos="0" relativeHeight="251712512" behindDoc="0" locked="0" layoutInCell="1" allowOverlap="1">
            <wp:simplePos x="0" y="0"/>
            <wp:positionH relativeFrom="page">
              <wp:align>left</wp:align>
            </wp:positionH>
            <wp:positionV relativeFrom="paragraph">
              <wp:posOffset>-914400</wp:posOffset>
            </wp:positionV>
            <wp:extent cx="10668000" cy="754205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t Practice Guide Covers - Year 11.jpg"/>
                    <pic:cNvPicPr/>
                  </pic:nvPicPr>
                  <pic:blipFill>
                    <a:blip r:embed="rId8">
                      <a:extLst>
                        <a:ext uri="{28A0092B-C50C-407E-A947-70E740481C1C}">
                          <a14:useLocalDpi xmlns:a14="http://schemas.microsoft.com/office/drawing/2010/main" val="0"/>
                        </a:ext>
                      </a:extLst>
                    </a:blip>
                    <a:stretch>
                      <a:fillRect/>
                    </a:stretch>
                  </pic:blipFill>
                  <pic:spPr>
                    <a:xfrm>
                      <a:off x="0" y="0"/>
                      <a:ext cx="10672590" cy="7545296"/>
                    </a:xfrm>
                    <a:prstGeom prst="rect">
                      <a:avLst/>
                    </a:prstGeom>
                  </pic:spPr>
                </pic:pic>
              </a:graphicData>
            </a:graphic>
            <wp14:sizeRelH relativeFrom="page">
              <wp14:pctWidth>0</wp14:pctWidth>
            </wp14:sizeRelH>
            <wp14:sizeRelV relativeFrom="page">
              <wp14:pctHeight>0</wp14:pctHeight>
            </wp14:sizeRelV>
          </wp:anchor>
        </w:drawing>
      </w:r>
      <w:bookmarkEnd w:id="0"/>
    </w:p>
    <w:p w:rsidR="00A5048A" w:rsidRDefault="00A5048A">
      <w:pPr>
        <w:spacing w:after="160" w:line="259" w:lineRule="auto"/>
        <w:rPr>
          <w:rFonts w:cstheme="minorHAnsi"/>
          <w:b/>
          <w:sz w:val="32"/>
          <w:szCs w:val="32"/>
        </w:rPr>
      </w:pPr>
      <w:r>
        <w:rPr>
          <w:rFonts w:cstheme="minorHAnsi"/>
          <w:b/>
          <w:sz w:val="32"/>
          <w:szCs w:val="32"/>
        </w:rPr>
        <w:br w:type="page"/>
      </w:r>
    </w:p>
    <w:p w:rsidR="00682861" w:rsidRPr="00EC5AB6" w:rsidRDefault="00682861">
      <w:pPr>
        <w:spacing w:after="160" w:line="259" w:lineRule="auto"/>
        <w:rPr>
          <w:rFonts w:cstheme="minorHAnsi"/>
          <w:b/>
          <w:sz w:val="32"/>
          <w:szCs w:val="32"/>
        </w:rPr>
      </w:pPr>
      <w:r w:rsidRPr="00EC5AB6">
        <w:rPr>
          <w:rFonts w:cstheme="minorHAnsi"/>
          <w:b/>
          <w:sz w:val="32"/>
          <w:szCs w:val="32"/>
        </w:rPr>
        <w:lastRenderedPageBreak/>
        <w:t>Who is it for?</w:t>
      </w:r>
    </w:p>
    <w:p w:rsidR="005C7208" w:rsidRPr="00EC5AB6" w:rsidRDefault="0099764F">
      <w:pPr>
        <w:spacing w:after="160" w:line="259" w:lineRule="auto"/>
        <w:rPr>
          <w:rFonts w:cstheme="minorHAnsi"/>
          <w:sz w:val="32"/>
          <w:szCs w:val="32"/>
        </w:rPr>
      </w:pPr>
      <w:r w:rsidRPr="00EC5AB6">
        <w:rPr>
          <w:rFonts w:cstheme="minorHAnsi"/>
          <w:sz w:val="32"/>
          <w:szCs w:val="32"/>
        </w:rPr>
        <w:t>This best practice guide is a checklist for professionals</w:t>
      </w:r>
      <w:r w:rsidR="00D66026" w:rsidRPr="00EC5AB6">
        <w:rPr>
          <w:rFonts w:cstheme="minorHAnsi"/>
          <w:sz w:val="32"/>
          <w:szCs w:val="32"/>
        </w:rPr>
        <w:t xml:space="preserve"> supporting</w:t>
      </w:r>
      <w:r w:rsidRPr="00EC5AB6">
        <w:rPr>
          <w:rFonts w:cstheme="minorHAnsi"/>
          <w:sz w:val="32"/>
          <w:szCs w:val="32"/>
        </w:rPr>
        <w:t xml:space="preserve"> young people</w:t>
      </w:r>
      <w:r w:rsidR="00D66026" w:rsidRPr="00EC5AB6">
        <w:rPr>
          <w:rFonts w:cstheme="minorHAnsi"/>
          <w:sz w:val="32"/>
          <w:szCs w:val="32"/>
        </w:rPr>
        <w:t>,</w:t>
      </w:r>
      <w:r w:rsidRPr="00EC5AB6">
        <w:rPr>
          <w:rFonts w:cstheme="minorHAnsi"/>
          <w:sz w:val="32"/>
          <w:szCs w:val="32"/>
        </w:rPr>
        <w:t xml:space="preserve"> and </w:t>
      </w:r>
      <w:r w:rsidR="00D66026" w:rsidRPr="00EC5AB6">
        <w:rPr>
          <w:rFonts w:cstheme="minorHAnsi"/>
          <w:sz w:val="32"/>
          <w:szCs w:val="32"/>
        </w:rPr>
        <w:t xml:space="preserve">their </w:t>
      </w:r>
      <w:r w:rsidRPr="00EC5AB6">
        <w:rPr>
          <w:rFonts w:cstheme="minorHAnsi"/>
          <w:sz w:val="32"/>
          <w:szCs w:val="32"/>
        </w:rPr>
        <w:t>parents</w:t>
      </w:r>
      <w:r w:rsidR="00D66026" w:rsidRPr="00EC5AB6">
        <w:rPr>
          <w:rFonts w:cstheme="minorHAnsi"/>
          <w:sz w:val="32"/>
          <w:szCs w:val="32"/>
        </w:rPr>
        <w:t>,</w:t>
      </w:r>
      <w:r w:rsidRPr="00EC5AB6">
        <w:rPr>
          <w:rFonts w:cstheme="minorHAnsi"/>
          <w:sz w:val="32"/>
          <w:szCs w:val="32"/>
        </w:rPr>
        <w:t xml:space="preserve"> to </w:t>
      </w:r>
      <w:r w:rsidR="005C7208" w:rsidRPr="00EC5AB6">
        <w:rPr>
          <w:rFonts w:cstheme="minorHAnsi"/>
          <w:sz w:val="32"/>
          <w:szCs w:val="32"/>
        </w:rPr>
        <w:t xml:space="preserve">plan and prepare </w:t>
      </w:r>
      <w:r w:rsidR="00BE6329" w:rsidRPr="00EC5AB6">
        <w:rPr>
          <w:rFonts w:cstheme="minorHAnsi"/>
          <w:sz w:val="32"/>
          <w:szCs w:val="32"/>
        </w:rPr>
        <w:t>f</w:t>
      </w:r>
      <w:r w:rsidRPr="00EC5AB6">
        <w:rPr>
          <w:rFonts w:cstheme="minorHAnsi"/>
          <w:sz w:val="32"/>
          <w:szCs w:val="32"/>
        </w:rPr>
        <w:t>or adulthood.</w:t>
      </w:r>
    </w:p>
    <w:p w:rsidR="00682861" w:rsidRPr="00EC5AB6" w:rsidRDefault="00682861" w:rsidP="00682861">
      <w:pPr>
        <w:spacing w:after="160" w:line="259" w:lineRule="auto"/>
        <w:rPr>
          <w:rFonts w:cstheme="minorHAnsi"/>
          <w:b/>
          <w:sz w:val="32"/>
          <w:szCs w:val="32"/>
        </w:rPr>
      </w:pPr>
      <w:r w:rsidRPr="00EC5AB6">
        <w:rPr>
          <w:rFonts w:cstheme="minorHAnsi"/>
          <w:b/>
          <w:sz w:val="32"/>
          <w:szCs w:val="32"/>
        </w:rPr>
        <w:t>Why has it been developed?</w:t>
      </w:r>
    </w:p>
    <w:p w:rsidR="00682861" w:rsidRPr="00EC5AB6" w:rsidRDefault="00682861" w:rsidP="00682861">
      <w:pPr>
        <w:spacing w:after="160" w:line="259" w:lineRule="auto"/>
        <w:rPr>
          <w:rFonts w:cstheme="minorHAnsi"/>
          <w:sz w:val="32"/>
          <w:szCs w:val="32"/>
        </w:rPr>
      </w:pPr>
      <w:r w:rsidRPr="00EC5AB6">
        <w:rPr>
          <w:rFonts w:cstheme="minorHAnsi"/>
          <w:sz w:val="32"/>
          <w:szCs w:val="32"/>
        </w:rPr>
        <w:t>To help ensure professionals, young people and parents have the right information at the right time to make informed decision</w:t>
      </w:r>
      <w:r w:rsidR="00FE7A53" w:rsidRPr="00EC5AB6">
        <w:rPr>
          <w:rFonts w:cstheme="minorHAnsi"/>
          <w:sz w:val="32"/>
          <w:szCs w:val="32"/>
        </w:rPr>
        <w:t>s</w:t>
      </w:r>
      <w:r w:rsidRPr="00EC5AB6">
        <w:rPr>
          <w:rFonts w:cstheme="minorHAnsi"/>
          <w:sz w:val="32"/>
          <w:szCs w:val="32"/>
        </w:rPr>
        <w:t xml:space="preserve"> and help all parties prepare and</w:t>
      </w:r>
      <w:r w:rsidR="00FE7A53" w:rsidRPr="00EC5AB6">
        <w:rPr>
          <w:rFonts w:cstheme="minorHAnsi"/>
          <w:sz w:val="32"/>
          <w:szCs w:val="32"/>
        </w:rPr>
        <w:t xml:space="preserve"> plan effectively for adulthood.</w:t>
      </w:r>
    </w:p>
    <w:p w:rsidR="00682861" w:rsidRPr="00EC5AB6" w:rsidRDefault="00682861" w:rsidP="00682861">
      <w:pPr>
        <w:spacing w:after="160" w:line="259" w:lineRule="auto"/>
        <w:rPr>
          <w:rFonts w:cstheme="minorHAnsi"/>
          <w:b/>
          <w:sz w:val="32"/>
          <w:szCs w:val="32"/>
        </w:rPr>
      </w:pPr>
      <w:r w:rsidRPr="00EC5AB6">
        <w:rPr>
          <w:rFonts w:cstheme="minorHAnsi"/>
          <w:b/>
          <w:sz w:val="32"/>
          <w:szCs w:val="32"/>
        </w:rPr>
        <w:t>When does preparing for adulthood start?</w:t>
      </w:r>
    </w:p>
    <w:p w:rsidR="00F77212" w:rsidRPr="00EF6130" w:rsidRDefault="00EF6130" w:rsidP="00BE6329">
      <w:pPr>
        <w:spacing w:after="160" w:line="259" w:lineRule="auto"/>
        <w:rPr>
          <w:rFonts w:cstheme="minorHAnsi"/>
          <w:sz w:val="32"/>
          <w:szCs w:val="32"/>
        </w:rPr>
      </w:pPr>
      <w:r w:rsidRPr="00EC5AB6">
        <w:rPr>
          <w:rFonts w:cstheme="minorHAnsi"/>
          <w:sz w:val="32"/>
          <w:szCs w:val="32"/>
        </w:rPr>
        <w:t xml:space="preserve">Planning will </w:t>
      </w:r>
      <w:r>
        <w:rPr>
          <w:rFonts w:cstheme="minorHAnsi"/>
          <w:sz w:val="32"/>
          <w:szCs w:val="32"/>
        </w:rPr>
        <w:t>formally start in year 9,</w:t>
      </w:r>
      <w:r w:rsidRPr="00EC5AB6">
        <w:rPr>
          <w:rFonts w:cstheme="minorHAnsi"/>
          <w:sz w:val="32"/>
          <w:szCs w:val="32"/>
        </w:rPr>
        <w:t xml:space="preserve"> there is</w:t>
      </w:r>
      <w:r>
        <w:rPr>
          <w:rFonts w:cstheme="minorHAnsi"/>
          <w:sz w:val="32"/>
          <w:szCs w:val="32"/>
        </w:rPr>
        <w:t xml:space="preserve"> a lot</w:t>
      </w:r>
      <w:r w:rsidRPr="00EC5AB6">
        <w:rPr>
          <w:rFonts w:cstheme="minorHAnsi"/>
          <w:sz w:val="32"/>
          <w:szCs w:val="32"/>
        </w:rPr>
        <w:t xml:space="preserve"> to start to think abou</w:t>
      </w:r>
      <w:r>
        <w:rPr>
          <w:rFonts w:cstheme="minorHAnsi"/>
          <w:sz w:val="32"/>
          <w:szCs w:val="32"/>
        </w:rPr>
        <w:t>t.  Year 10 and 11 focus on developing future plans and</w:t>
      </w:r>
      <w:r w:rsidRPr="00EC5AB6">
        <w:rPr>
          <w:rFonts w:cstheme="minorHAnsi"/>
          <w:sz w:val="32"/>
          <w:szCs w:val="32"/>
        </w:rPr>
        <w:t xml:space="preserve"> monitoring </w:t>
      </w:r>
      <w:r>
        <w:rPr>
          <w:rFonts w:cstheme="minorHAnsi"/>
          <w:sz w:val="32"/>
          <w:szCs w:val="32"/>
        </w:rPr>
        <w:t>progress</w:t>
      </w:r>
      <w:r w:rsidRPr="00EC5AB6">
        <w:rPr>
          <w:rFonts w:cstheme="minorHAnsi"/>
          <w:sz w:val="32"/>
          <w:szCs w:val="32"/>
        </w:rPr>
        <w:t xml:space="preserve">.  </w:t>
      </w:r>
      <w:r>
        <w:rPr>
          <w:rFonts w:cstheme="minorHAnsi"/>
          <w:sz w:val="32"/>
          <w:szCs w:val="32"/>
        </w:rPr>
        <w:t>From 16 years of age choices and decisions need to be made.</w:t>
      </w:r>
    </w:p>
    <w:p w:rsidR="00F77212" w:rsidRPr="00EC5AB6" w:rsidRDefault="00F77212" w:rsidP="00F77212">
      <w:pPr>
        <w:rPr>
          <w:rFonts w:cstheme="minorHAnsi"/>
          <w:b/>
          <w:color w:val="7B7B7B" w:themeColor="accent3" w:themeShade="BF"/>
          <w:sz w:val="15"/>
          <w:szCs w:val="15"/>
        </w:rPr>
      </w:pPr>
    </w:p>
    <w:p w:rsidR="00F77212" w:rsidRPr="00EC5AB6" w:rsidRDefault="00EF6130">
      <w:pPr>
        <w:spacing w:after="160" w:line="259" w:lineRule="auto"/>
        <w:rPr>
          <w:rFonts w:cstheme="minorHAnsi"/>
          <w:b/>
          <w:sz w:val="32"/>
          <w:szCs w:val="32"/>
        </w:rPr>
      </w:pPr>
      <w:r w:rsidRPr="00EC5AB6">
        <w:rPr>
          <w:rFonts w:cstheme="minorHAnsi"/>
          <w:noProof/>
          <w:lang w:eastAsia="en-GB"/>
        </w:rPr>
        <mc:AlternateContent>
          <mc:Choice Requires="wps">
            <w:drawing>
              <wp:anchor distT="0" distB="0" distL="114300" distR="114300" simplePos="0" relativeHeight="251657216" behindDoc="0" locked="0" layoutInCell="1" allowOverlap="1" wp14:anchorId="772CD775" wp14:editId="0E52AD73">
                <wp:simplePos x="0" y="0"/>
                <wp:positionH relativeFrom="margin">
                  <wp:posOffset>55659</wp:posOffset>
                </wp:positionH>
                <wp:positionV relativeFrom="paragraph">
                  <wp:posOffset>115929</wp:posOffset>
                </wp:positionV>
                <wp:extent cx="7810500" cy="1903095"/>
                <wp:effectExtent l="0" t="0" r="19050" b="20955"/>
                <wp:wrapNone/>
                <wp:docPr id="7" name="Rounded Rectangle 7"/>
                <wp:cNvGraphicFramePr/>
                <a:graphic xmlns:a="http://schemas.openxmlformats.org/drawingml/2006/main">
                  <a:graphicData uri="http://schemas.microsoft.com/office/word/2010/wordprocessingShape">
                    <wps:wsp>
                      <wps:cNvSpPr/>
                      <wps:spPr>
                        <a:xfrm>
                          <a:off x="0" y="0"/>
                          <a:ext cx="7810500" cy="1903095"/>
                        </a:xfrm>
                        <a:prstGeom prst="roundRect">
                          <a:avLst/>
                        </a:prstGeom>
                        <a:solidFill>
                          <a:schemeClr val="accent3">
                            <a:lumMod val="20000"/>
                            <a:lumOff val="80000"/>
                          </a:schemeClr>
                        </a:solidFill>
                        <a:ln>
                          <a:solidFill>
                            <a:schemeClr val="accent3"/>
                          </a:solidFill>
                        </a:ln>
                      </wps:spPr>
                      <wps:style>
                        <a:lnRef idx="2">
                          <a:schemeClr val="accent5"/>
                        </a:lnRef>
                        <a:fillRef idx="1">
                          <a:schemeClr val="lt1"/>
                        </a:fillRef>
                        <a:effectRef idx="0">
                          <a:schemeClr val="accent5"/>
                        </a:effectRef>
                        <a:fontRef idx="minor">
                          <a:schemeClr val="dk1"/>
                        </a:fontRef>
                      </wps:style>
                      <wps:txbx>
                        <w:txbxContent>
                          <w:p w:rsidR="00B76AF9" w:rsidRPr="00682861" w:rsidRDefault="00B76AF9" w:rsidP="00EF6130">
                            <w:pPr>
                              <w:spacing w:after="160" w:line="259" w:lineRule="auto"/>
                              <w:jc w:val="center"/>
                              <w:rPr>
                                <w:b/>
                                <w:sz w:val="32"/>
                                <w:szCs w:val="32"/>
                              </w:rPr>
                            </w:pPr>
                            <w:r>
                              <w:rPr>
                                <w:b/>
                                <w:sz w:val="32"/>
                                <w:szCs w:val="32"/>
                              </w:rPr>
                              <w:t>Who should be involved?</w:t>
                            </w:r>
                          </w:p>
                          <w:p w:rsidR="003D4049" w:rsidRPr="00BB432D" w:rsidRDefault="003D4049" w:rsidP="003D4049">
                            <w:pPr>
                              <w:rPr>
                                <w:rFonts w:cstheme="minorHAnsi"/>
                                <w:sz w:val="32"/>
                                <w:szCs w:val="32"/>
                              </w:rPr>
                            </w:pPr>
                            <w:r w:rsidRPr="00BB432D">
                              <w:rPr>
                                <w:rFonts w:cstheme="minorHAnsi"/>
                                <w:sz w:val="32"/>
                                <w:szCs w:val="32"/>
                              </w:rPr>
                              <w:t>SENACT named Officer</w:t>
                            </w:r>
                            <w:r w:rsidRPr="00BB432D">
                              <w:rPr>
                                <w:rFonts w:cstheme="minorHAnsi"/>
                                <w:sz w:val="32"/>
                                <w:szCs w:val="32"/>
                              </w:rPr>
                              <w:tab/>
                            </w:r>
                            <w:r w:rsidRPr="00BB432D">
                              <w:rPr>
                                <w:rFonts w:cstheme="minorHAnsi"/>
                                <w:sz w:val="32"/>
                                <w:szCs w:val="32"/>
                              </w:rPr>
                              <w:tab/>
                            </w:r>
                            <w:r w:rsidRPr="00BB432D">
                              <w:rPr>
                                <w:rFonts w:cstheme="minorHAnsi"/>
                                <w:sz w:val="32"/>
                                <w:szCs w:val="32"/>
                              </w:rPr>
                              <w:tab/>
                            </w:r>
                            <w:r w:rsidRPr="00BB432D">
                              <w:rPr>
                                <w:rFonts w:cstheme="minorHAnsi"/>
                                <w:sz w:val="32"/>
                                <w:szCs w:val="32"/>
                              </w:rPr>
                              <w:tab/>
                            </w:r>
                            <w:r w:rsidRPr="00BB432D">
                              <w:rPr>
                                <w:rFonts w:cstheme="minorHAnsi"/>
                                <w:sz w:val="32"/>
                                <w:szCs w:val="32"/>
                              </w:rPr>
                              <w:tab/>
                            </w:r>
                            <w:r w:rsidRPr="00BB432D">
                              <w:rPr>
                                <w:rFonts w:cstheme="minorHAnsi"/>
                                <w:sz w:val="32"/>
                                <w:szCs w:val="32"/>
                              </w:rPr>
                              <w:tab/>
                            </w:r>
                            <w:r w:rsidRPr="00BB432D">
                              <w:rPr>
                                <w:rFonts w:cstheme="minorHAnsi"/>
                                <w:sz w:val="32"/>
                                <w:szCs w:val="32"/>
                              </w:rPr>
                              <w:tab/>
                              <w:t>Child</w:t>
                            </w:r>
                            <w:r>
                              <w:rPr>
                                <w:rFonts w:cstheme="minorHAnsi"/>
                                <w:sz w:val="32"/>
                                <w:szCs w:val="32"/>
                              </w:rPr>
                              <w:t>/young person</w:t>
                            </w:r>
                            <w:r w:rsidRPr="00BB432D">
                              <w:rPr>
                                <w:rFonts w:cstheme="minorHAnsi"/>
                                <w:sz w:val="32"/>
                                <w:szCs w:val="32"/>
                              </w:rPr>
                              <w:t xml:space="preserve"> </w:t>
                            </w:r>
                            <w:r>
                              <w:rPr>
                                <w:rFonts w:cstheme="minorHAnsi"/>
                                <w:sz w:val="32"/>
                                <w:szCs w:val="32"/>
                              </w:rPr>
                              <w:t xml:space="preserve">                       </w:t>
                            </w:r>
                            <w:r w:rsidRPr="00BB432D">
                              <w:rPr>
                                <w:rFonts w:cstheme="minorHAnsi"/>
                                <w:sz w:val="32"/>
                                <w:szCs w:val="32"/>
                              </w:rPr>
                              <w:t>C</w:t>
                            </w:r>
                            <w:r>
                              <w:rPr>
                                <w:rFonts w:cstheme="minorHAnsi"/>
                                <w:sz w:val="32"/>
                                <w:szCs w:val="32"/>
                              </w:rPr>
                              <w:t xml:space="preserve">alderdale </w:t>
                            </w:r>
                            <w:r w:rsidRPr="00BB432D">
                              <w:rPr>
                                <w:rFonts w:cstheme="minorHAnsi"/>
                                <w:sz w:val="32"/>
                                <w:szCs w:val="32"/>
                              </w:rPr>
                              <w:t>&amp;K</w:t>
                            </w:r>
                            <w:r>
                              <w:rPr>
                                <w:rFonts w:cstheme="minorHAnsi"/>
                                <w:sz w:val="32"/>
                                <w:szCs w:val="32"/>
                              </w:rPr>
                              <w:t>irklees</w:t>
                            </w:r>
                            <w:r w:rsidRPr="00BB432D">
                              <w:rPr>
                                <w:rFonts w:cstheme="minorHAnsi"/>
                                <w:sz w:val="32"/>
                                <w:szCs w:val="32"/>
                              </w:rPr>
                              <w:t xml:space="preserve"> Careers</w:t>
                            </w:r>
                            <w:r>
                              <w:rPr>
                                <w:rFonts w:cstheme="minorHAnsi"/>
                                <w:sz w:val="32"/>
                                <w:szCs w:val="32"/>
                              </w:rPr>
                              <w:t xml:space="preserve">                                                          </w:t>
                            </w:r>
                            <w:r w:rsidRPr="00BB432D">
                              <w:rPr>
                                <w:rFonts w:cstheme="minorHAnsi"/>
                                <w:sz w:val="32"/>
                                <w:szCs w:val="32"/>
                              </w:rPr>
                              <w:t>Parent</w:t>
                            </w:r>
                          </w:p>
                          <w:p w:rsidR="003D4049" w:rsidRPr="00BB432D" w:rsidRDefault="003D4049" w:rsidP="003D4049">
                            <w:pPr>
                              <w:rPr>
                                <w:rFonts w:cstheme="minorHAnsi"/>
                                <w:sz w:val="32"/>
                                <w:szCs w:val="32"/>
                              </w:rPr>
                            </w:pPr>
                            <w:r w:rsidRPr="00BB432D">
                              <w:rPr>
                                <w:rFonts w:cstheme="minorHAnsi"/>
                                <w:sz w:val="32"/>
                                <w:szCs w:val="32"/>
                              </w:rPr>
                              <w:t xml:space="preserve">Social Worker </w:t>
                            </w:r>
                            <w:r>
                              <w:rPr>
                                <w:rFonts w:cstheme="minorHAnsi"/>
                                <w:sz w:val="32"/>
                                <w:szCs w:val="32"/>
                              </w:rPr>
                              <w:t>(</w:t>
                            </w:r>
                            <w:r w:rsidRPr="00BB432D">
                              <w:rPr>
                                <w:rFonts w:cstheme="minorHAnsi"/>
                                <w:sz w:val="32"/>
                                <w:szCs w:val="32"/>
                              </w:rPr>
                              <w:t>if involved</w:t>
                            </w:r>
                            <w:r>
                              <w:rPr>
                                <w:rFonts w:cstheme="minorHAnsi"/>
                                <w:sz w:val="32"/>
                                <w:szCs w:val="32"/>
                              </w:rPr>
                              <w:t>)</w:t>
                            </w:r>
                            <w:r w:rsidRPr="00BB432D">
                              <w:rPr>
                                <w:rFonts w:cstheme="minorHAnsi"/>
                                <w:sz w:val="32"/>
                                <w:szCs w:val="32"/>
                              </w:rPr>
                              <w:tab/>
                            </w:r>
                            <w:r w:rsidRPr="00BB432D">
                              <w:rPr>
                                <w:rFonts w:cstheme="minorHAnsi"/>
                                <w:sz w:val="32"/>
                                <w:szCs w:val="32"/>
                              </w:rPr>
                              <w:tab/>
                            </w:r>
                            <w:r w:rsidRPr="00BB432D">
                              <w:rPr>
                                <w:rFonts w:cstheme="minorHAnsi"/>
                                <w:sz w:val="32"/>
                                <w:szCs w:val="32"/>
                              </w:rPr>
                              <w:tab/>
                            </w:r>
                            <w:r w:rsidRPr="00BB432D">
                              <w:rPr>
                                <w:rFonts w:cstheme="minorHAnsi"/>
                                <w:sz w:val="32"/>
                                <w:szCs w:val="32"/>
                              </w:rPr>
                              <w:tab/>
                            </w:r>
                            <w:r w:rsidRPr="00BB432D">
                              <w:rPr>
                                <w:rFonts w:cstheme="minorHAnsi"/>
                                <w:sz w:val="32"/>
                                <w:szCs w:val="32"/>
                              </w:rPr>
                              <w:tab/>
                            </w:r>
                            <w:r w:rsidRPr="00BB432D">
                              <w:rPr>
                                <w:rFonts w:cstheme="minorHAnsi"/>
                                <w:sz w:val="32"/>
                                <w:szCs w:val="32"/>
                              </w:rPr>
                              <w:tab/>
                            </w:r>
                            <w:r w:rsidRPr="00BB432D">
                              <w:rPr>
                                <w:rFonts w:cstheme="minorHAnsi"/>
                                <w:sz w:val="32"/>
                                <w:szCs w:val="32"/>
                              </w:rPr>
                              <w:tab/>
                            </w:r>
                            <w:r>
                              <w:rPr>
                                <w:rFonts w:cstheme="minorHAnsi"/>
                                <w:sz w:val="32"/>
                                <w:szCs w:val="32"/>
                              </w:rPr>
                              <w:t xml:space="preserve">School                               </w:t>
                            </w:r>
                            <w:proofErr w:type="gramStart"/>
                            <w:r w:rsidRPr="00BB432D">
                              <w:rPr>
                                <w:rFonts w:cstheme="minorHAnsi"/>
                                <w:sz w:val="32"/>
                                <w:szCs w:val="32"/>
                              </w:rPr>
                              <w:t>Other</w:t>
                            </w:r>
                            <w:proofErr w:type="gramEnd"/>
                            <w:r w:rsidRPr="00BB432D">
                              <w:rPr>
                                <w:rFonts w:cstheme="minorHAnsi"/>
                                <w:sz w:val="32"/>
                                <w:szCs w:val="32"/>
                              </w:rPr>
                              <w:t xml:space="preserve"> key professionals actively involved in the person’s life</w:t>
                            </w:r>
                          </w:p>
                          <w:p w:rsidR="00B76AF9" w:rsidRPr="00BE6329" w:rsidRDefault="00B76AF9" w:rsidP="00BE6329">
                            <w:pPr>
                              <w:rPr>
                                <w:rFonts w:cstheme="minorHAnsi"/>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2CD775" id="Rounded Rectangle 7" o:spid="_x0000_s1026" style="position:absolute;margin-left:4.4pt;margin-top:9.15pt;width:615pt;height:149.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" fillcolor="#ededed [662]" strokecolor="#a5a5a5 [3206]" strokeweight="1pt">
                <v:stroke joinstyle="miter"/>
                <v:textbox>
                  <w:txbxContent>
                    <w:p w:rsidR="00B76AF9" w:rsidRPr="00682861" w:rsidRDefault="00B76AF9" w:rsidP="00EF6130">
                      <w:pPr>
                        <w:spacing w:after="160" w:line="259" w:lineRule="auto"/>
                        <w:jc w:val="center"/>
                        <w:rPr>
                          <w:b/>
                          <w:sz w:val="32"/>
                          <w:szCs w:val="32"/>
                        </w:rPr>
                      </w:pPr>
                      <w:r>
                        <w:rPr>
                          <w:b/>
                          <w:sz w:val="32"/>
                          <w:szCs w:val="32"/>
                        </w:rPr>
                        <w:t>Who should be involved?</w:t>
                      </w:r>
                    </w:p>
                    <w:p w:rsidR="003D4049" w:rsidRPr="00BB432D" w:rsidRDefault="003D4049" w:rsidP="003D4049">
                      <w:pPr>
                        <w:rPr>
                          <w:rFonts w:cstheme="minorHAnsi"/>
                          <w:sz w:val="32"/>
                          <w:szCs w:val="32"/>
                        </w:rPr>
                      </w:pPr>
                      <w:r w:rsidRPr="00BB432D">
                        <w:rPr>
                          <w:rFonts w:cstheme="minorHAnsi"/>
                          <w:sz w:val="32"/>
                          <w:szCs w:val="32"/>
                        </w:rPr>
                        <w:t>SENACT named Officer</w:t>
                      </w:r>
                      <w:r w:rsidRPr="00BB432D">
                        <w:rPr>
                          <w:rFonts w:cstheme="minorHAnsi"/>
                          <w:sz w:val="32"/>
                          <w:szCs w:val="32"/>
                        </w:rPr>
                        <w:tab/>
                      </w:r>
                      <w:r w:rsidRPr="00BB432D">
                        <w:rPr>
                          <w:rFonts w:cstheme="minorHAnsi"/>
                          <w:sz w:val="32"/>
                          <w:szCs w:val="32"/>
                        </w:rPr>
                        <w:tab/>
                      </w:r>
                      <w:r w:rsidRPr="00BB432D">
                        <w:rPr>
                          <w:rFonts w:cstheme="minorHAnsi"/>
                          <w:sz w:val="32"/>
                          <w:szCs w:val="32"/>
                        </w:rPr>
                        <w:tab/>
                      </w:r>
                      <w:r w:rsidRPr="00BB432D">
                        <w:rPr>
                          <w:rFonts w:cstheme="minorHAnsi"/>
                          <w:sz w:val="32"/>
                          <w:szCs w:val="32"/>
                        </w:rPr>
                        <w:tab/>
                      </w:r>
                      <w:r w:rsidRPr="00BB432D">
                        <w:rPr>
                          <w:rFonts w:cstheme="minorHAnsi"/>
                          <w:sz w:val="32"/>
                          <w:szCs w:val="32"/>
                        </w:rPr>
                        <w:tab/>
                      </w:r>
                      <w:r w:rsidRPr="00BB432D">
                        <w:rPr>
                          <w:rFonts w:cstheme="minorHAnsi"/>
                          <w:sz w:val="32"/>
                          <w:szCs w:val="32"/>
                        </w:rPr>
                        <w:tab/>
                      </w:r>
                      <w:r w:rsidRPr="00BB432D">
                        <w:rPr>
                          <w:rFonts w:cstheme="minorHAnsi"/>
                          <w:sz w:val="32"/>
                          <w:szCs w:val="32"/>
                        </w:rPr>
                        <w:tab/>
                        <w:t>Child</w:t>
                      </w:r>
                      <w:r>
                        <w:rPr>
                          <w:rFonts w:cstheme="minorHAnsi"/>
                          <w:sz w:val="32"/>
                          <w:szCs w:val="32"/>
                        </w:rPr>
                        <w:t>/young person</w:t>
                      </w:r>
                      <w:r w:rsidRPr="00BB432D">
                        <w:rPr>
                          <w:rFonts w:cstheme="minorHAnsi"/>
                          <w:sz w:val="32"/>
                          <w:szCs w:val="32"/>
                        </w:rPr>
                        <w:t xml:space="preserve"> </w:t>
                      </w:r>
                      <w:r>
                        <w:rPr>
                          <w:rFonts w:cstheme="minorHAnsi"/>
                          <w:sz w:val="32"/>
                          <w:szCs w:val="32"/>
                        </w:rPr>
                        <w:t xml:space="preserve">                       </w:t>
                      </w:r>
                      <w:r w:rsidRPr="00BB432D">
                        <w:rPr>
                          <w:rFonts w:cstheme="minorHAnsi"/>
                          <w:sz w:val="32"/>
                          <w:szCs w:val="32"/>
                        </w:rPr>
                        <w:t>C</w:t>
                      </w:r>
                      <w:r>
                        <w:rPr>
                          <w:rFonts w:cstheme="minorHAnsi"/>
                          <w:sz w:val="32"/>
                          <w:szCs w:val="32"/>
                        </w:rPr>
                        <w:t xml:space="preserve">alderdale </w:t>
                      </w:r>
                      <w:r w:rsidRPr="00BB432D">
                        <w:rPr>
                          <w:rFonts w:cstheme="minorHAnsi"/>
                          <w:sz w:val="32"/>
                          <w:szCs w:val="32"/>
                        </w:rPr>
                        <w:t>&amp;K</w:t>
                      </w:r>
                      <w:r>
                        <w:rPr>
                          <w:rFonts w:cstheme="minorHAnsi"/>
                          <w:sz w:val="32"/>
                          <w:szCs w:val="32"/>
                        </w:rPr>
                        <w:t>irklees</w:t>
                      </w:r>
                      <w:r w:rsidRPr="00BB432D">
                        <w:rPr>
                          <w:rFonts w:cstheme="minorHAnsi"/>
                          <w:sz w:val="32"/>
                          <w:szCs w:val="32"/>
                        </w:rPr>
                        <w:t xml:space="preserve"> Careers</w:t>
                      </w:r>
                      <w:r>
                        <w:rPr>
                          <w:rFonts w:cstheme="minorHAnsi"/>
                          <w:sz w:val="32"/>
                          <w:szCs w:val="32"/>
                        </w:rPr>
                        <w:t xml:space="preserve">                                                          </w:t>
                      </w:r>
                      <w:r w:rsidRPr="00BB432D">
                        <w:rPr>
                          <w:rFonts w:cstheme="minorHAnsi"/>
                          <w:sz w:val="32"/>
                          <w:szCs w:val="32"/>
                        </w:rPr>
                        <w:t>Parent</w:t>
                      </w:r>
                    </w:p>
                    <w:p w:rsidR="003D4049" w:rsidRPr="00BB432D" w:rsidRDefault="003D4049" w:rsidP="003D4049">
                      <w:pPr>
                        <w:rPr>
                          <w:rFonts w:cstheme="minorHAnsi"/>
                          <w:sz w:val="32"/>
                          <w:szCs w:val="32"/>
                        </w:rPr>
                      </w:pPr>
                      <w:r w:rsidRPr="00BB432D">
                        <w:rPr>
                          <w:rFonts w:cstheme="minorHAnsi"/>
                          <w:sz w:val="32"/>
                          <w:szCs w:val="32"/>
                        </w:rPr>
                        <w:t xml:space="preserve">Social Worker </w:t>
                      </w:r>
                      <w:r>
                        <w:rPr>
                          <w:rFonts w:cstheme="minorHAnsi"/>
                          <w:sz w:val="32"/>
                          <w:szCs w:val="32"/>
                        </w:rPr>
                        <w:t>(</w:t>
                      </w:r>
                      <w:r w:rsidRPr="00BB432D">
                        <w:rPr>
                          <w:rFonts w:cstheme="minorHAnsi"/>
                          <w:sz w:val="32"/>
                          <w:szCs w:val="32"/>
                        </w:rPr>
                        <w:t>if involved</w:t>
                      </w:r>
                      <w:r>
                        <w:rPr>
                          <w:rFonts w:cstheme="minorHAnsi"/>
                          <w:sz w:val="32"/>
                          <w:szCs w:val="32"/>
                        </w:rPr>
                        <w:t>)</w:t>
                      </w:r>
                      <w:r w:rsidRPr="00BB432D">
                        <w:rPr>
                          <w:rFonts w:cstheme="minorHAnsi"/>
                          <w:sz w:val="32"/>
                          <w:szCs w:val="32"/>
                        </w:rPr>
                        <w:tab/>
                      </w:r>
                      <w:r w:rsidRPr="00BB432D">
                        <w:rPr>
                          <w:rFonts w:cstheme="minorHAnsi"/>
                          <w:sz w:val="32"/>
                          <w:szCs w:val="32"/>
                        </w:rPr>
                        <w:tab/>
                      </w:r>
                      <w:r w:rsidRPr="00BB432D">
                        <w:rPr>
                          <w:rFonts w:cstheme="minorHAnsi"/>
                          <w:sz w:val="32"/>
                          <w:szCs w:val="32"/>
                        </w:rPr>
                        <w:tab/>
                      </w:r>
                      <w:r w:rsidRPr="00BB432D">
                        <w:rPr>
                          <w:rFonts w:cstheme="minorHAnsi"/>
                          <w:sz w:val="32"/>
                          <w:szCs w:val="32"/>
                        </w:rPr>
                        <w:tab/>
                      </w:r>
                      <w:r w:rsidRPr="00BB432D">
                        <w:rPr>
                          <w:rFonts w:cstheme="minorHAnsi"/>
                          <w:sz w:val="32"/>
                          <w:szCs w:val="32"/>
                        </w:rPr>
                        <w:tab/>
                      </w:r>
                      <w:r w:rsidRPr="00BB432D">
                        <w:rPr>
                          <w:rFonts w:cstheme="minorHAnsi"/>
                          <w:sz w:val="32"/>
                          <w:szCs w:val="32"/>
                        </w:rPr>
                        <w:tab/>
                      </w:r>
                      <w:r w:rsidRPr="00BB432D">
                        <w:rPr>
                          <w:rFonts w:cstheme="minorHAnsi"/>
                          <w:sz w:val="32"/>
                          <w:szCs w:val="32"/>
                        </w:rPr>
                        <w:tab/>
                      </w:r>
                      <w:r>
                        <w:rPr>
                          <w:rFonts w:cstheme="minorHAnsi"/>
                          <w:sz w:val="32"/>
                          <w:szCs w:val="32"/>
                        </w:rPr>
                        <w:t xml:space="preserve">School                               </w:t>
                      </w:r>
                      <w:r w:rsidRPr="00BB432D">
                        <w:rPr>
                          <w:rFonts w:cstheme="minorHAnsi"/>
                          <w:sz w:val="32"/>
                          <w:szCs w:val="32"/>
                        </w:rPr>
                        <w:t>Other key professionals actively involved in the person’s life</w:t>
                      </w:r>
                    </w:p>
                    <w:p w:rsidR="00B76AF9" w:rsidRPr="00BE6329" w:rsidRDefault="00B76AF9" w:rsidP="00BE6329">
                      <w:pPr>
                        <w:rPr>
                          <w:rFonts w:cstheme="minorHAnsi"/>
                          <w:b/>
                          <w:sz w:val="32"/>
                          <w:szCs w:val="32"/>
                        </w:rPr>
                      </w:pPr>
                    </w:p>
                  </w:txbxContent>
                </v:textbox>
                <w10:wrap anchorx="margin"/>
              </v:roundrect>
            </w:pict>
          </mc:Fallback>
        </mc:AlternateContent>
      </w:r>
    </w:p>
    <w:p w:rsidR="00F77212" w:rsidRPr="00EC5AB6" w:rsidRDefault="00F77212">
      <w:pPr>
        <w:spacing w:after="160" w:line="259" w:lineRule="auto"/>
        <w:rPr>
          <w:rFonts w:cstheme="minorHAnsi"/>
          <w:b/>
          <w:sz w:val="32"/>
          <w:szCs w:val="32"/>
        </w:rPr>
      </w:pPr>
    </w:p>
    <w:p w:rsidR="00682861" w:rsidRPr="00EC5AB6" w:rsidRDefault="00682861">
      <w:pPr>
        <w:spacing w:after="160" w:line="259" w:lineRule="auto"/>
        <w:rPr>
          <w:rFonts w:cstheme="minorHAnsi"/>
          <w:b/>
          <w:sz w:val="32"/>
          <w:szCs w:val="32"/>
        </w:rPr>
      </w:pPr>
      <w:r w:rsidRPr="00EC5AB6">
        <w:rPr>
          <w:rFonts w:cstheme="minorHAnsi"/>
          <w:b/>
          <w:sz w:val="32"/>
          <w:szCs w:val="32"/>
        </w:rPr>
        <w:br w:type="page"/>
      </w:r>
    </w:p>
    <w:p w:rsidR="006C7A61" w:rsidRPr="00EC5AB6" w:rsidRDefault="00FE7A53" w:rsidP="007464F8">
      <w:pPr>
        <w:spacing w:after="160" w:line="259" w:lineRule="auto"/>
        <w:jc w:val="center"/>
        <w:rPr>
          <w:rFonts w:cstheme="minorHAnsi"/>
          <w:b/>
          <w:sz w:val="56"/>
          <w:szCs w:val="56"/>
        </w:rPr>
      </w:pPr>
      <w:r w:rsidRPr="00EC5AB6">
        <w:rPr>
          <w:rFonts w:cstheme="minorHAnsi"/>
          <w:b/>
          <w:sz w:val="56"/>
          <w:szCs w:val="56"/>
        </w:rPr>
        <w:lastRenderedPageBreak/>
        <w:t>Year 11</w:t>
      </w:r>
    </w:p>
    <w:p w:rsidR="00FE7A53" w:rsidRPr="00EC5AB6" w:rsidRDefault="009A1C94" w:rsidP="00FE7A53">
      <w:pPr>
        <w:spacing w:after="160" w:line="259" w:lineRule="auto"/>
        <w:rPr>
          <w:rFonts w:cstheme="minorHAnsi"/>
          <w:b/>
          <w:sz w:val="32"/>
          <w:szCs w:val="32"/>
        </w:rPr>
      </w:pPr>
      <w:r w:rsidRPr="00EC5AB6">
        <w:rPr>
          <w:rFonts w:cstheme="minorHAnsi"/>
          <w:b/>
          <w:noProof/>
          <w:sz w:val="32"/>
          <w:szCs w:val="32"/>
          <w:lang w:eastAsia="en-GB"/>
        </w:rPr>
        <mc:AlternateContent>
          <mc:Choice Requires="wps">
            <w:drawing>
              <wp:anchor distT="0" distB="0" distL="114300" distR="114300" simplePos="0" relativeHeight="251711488" behindDoc="0" locked="0" layoutInCell="1" allowOverlap="1" wp14:anchorId="32778AAC" wp14:editId="2F0FA3FB">
                <wp:simplePos x="0" y="0"/>
                <wp:positionH relativeFrom="margin">
                  <wp:posOffset>63610</wp:posOffset>
                </wp:positionH>
                <wp:positionV relativeFrom="paragraph">
                  <wp:posOffset>10215</wp:posOffset>
                </wp:positionV>
                <wp:extent cx="8966200" cy="4945712"/>
                <wp:effectExtent l="0" t="0" r="0" b="7620"/>
                <wp:wrapNone/>
                <wp:docPr id="46" name="Text Box 46"/>
                <wp:cNvGraphicFramePr/>
                <a:graphic xmlns:a="http://schemas.openxmlformats.org/drawingml/2006/main">
                  <a:graphicData uri="http://schemas.microsoft.com/office/word/2010/wordprocessingShape">
                    <wps:wsp>
                      <wps:cNvSpPr txBox="1"/>
                      <wps:spPr>
                        <a:xfrm>
                          <a:off x="0" y="0"/>
                          <a:ext cx="8966200" cy="4945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64F8" w:rsidRDefault="007464F8" w:rsidP="006C7A61">
                            <w:pPr>
                              <w:spacing w:after="160" w:line="259" w:lineRule="auto"/>
                              <w:rPr>
                                <w:b/>
                                <w:sz w:val="32"/>
                                <w:szCs w:val="32"/>
                              </w:rPr>
                            </w:pPr>
                          </w:p>
                          <w:p w:rsidR="00B76AF9" w:rsidRPr="009A1C94" w:rsidRDefault="00B76AF9" w:rsidP="007464F8">
                            <w:pPr>
                              <w:spacing w:after="160" w:line="259" w:lineRule="auto"/>
                              <w:jc w:val="center"/>
                              <w:rPr>
                                <w:b/>
                                <w:sz w:val="32"/>
                                <w:szCs w:val="32"/>
                                <w:u w:val="single"/>
                              </w:rPr>
                            </w:pPr>
                            <w:r w:rsidRPr="009A1C94">
                              <w:rPr>
                                <w:b/>
                                <w:sz w:val="32"/>
                                <w:szCs w:val="32"/>
                                <w:u w:val="single"/>
                              </w:rPr>
                              <w:t>EHC Review Meeting</w:t>
                            </w:r>
                          </w:p>
                          <w:p w:rsidR="00B76AF9" w:rsidRPr="00EF6130" w:rsidRDefault="00B76AF9" w:rsidP="006C7A61">
                            <w:pPr>
                              <w:spacing w:after="160" w:line="259" w:lineRule="auto"/>
                              <w:rPr>
                                <w:sz w:val="32"/>
                                <w:szCs w:val="32"/>
                              </w:rPr>
                            </w:pPr>
                            <w:r w:rsidRPr="00EF6130">
                              <w:rPr>
                                <w:sz w:val="32"/>
                                <w:szCs w:val="32"/>
                              </w:rPr>
                              <w:t>Ensure that any relevant post 16 providers have been invited.  Consider/re-consider any mental capacity</w:t>
                            </w:r>
                            <w:r w:rsidR="009A1C94" w:rsidRPr="00EF6130">
                              <w:rPr>
                                <w:sz w:val="32"/>
                                <w:szCs w:val="32"/>
                              </w:rPr>
                              <w:t xml:space="preserve"> issues. </w:t>
                            </w:r>
                          </w:p>
                          <w:p w:rsidR="007464F8" w:rsidRPr="00EF6130" w:rsidRDefault="007464F8" w:rsidP="006C7A61">
                            <w:pPr>
                              <w:spacing w:after="160" w:line="259" w:lineRule="auto"/>
                              <w:rPr>
                                <w:sz w:val="16"/>
                                <w:szCs w:val="16"/>
                              </w:rPr>
                            </w:pPr>
                          </w:p>
                          <w:p w:rsidR="009A1C94" w:rsidRPr="00EF6130" w:rsidRDefault="003D4049" w:rsidP="003D4049">
                            <w:pPr>
                              <w:spacing w:after="160" w:line="259" w:lineRule="auto"/>
                              <w:rPr>
                                <w:sz w:val="32"/>
                                <w:szCs w:val="32"/>
                              </w:rPr>
                            </w:pPr>
                            <w:r w:rsidRPr="00EF6130">
                              <w:rPr>
                                <w:sz w:val="32"/>
                                <w:szCs w:val="32"/>
                              </w:rPr>
                              <w:t>Ensure the meeting captures all the information, outcomes and actions that enable the child/young person to move towards being as independent and possible and being able to participate in society.</w:t>
                            </w:r>
                          </w:p>
                          <w:p w:rsidR="009A1C94" w:rsidRPr="00EF6130" w:rsidRDefault="009A1C94" w:rsidP="003D4049">
                            <w:pPr>
                              <w:spacing w:after="160" w:line="259" w:lineRule="auto"/>
                              <w:rPr>
                                <w:sz w:val="16"/>
                                <w:szCs w:val="16"/>
                              </w:rPr>
                            </w:pPr>
                            <w:r w:rsidRPr="00EF6130">
                              <w:rPr>
                                <w:sz w:val="32"/>
                                <w:szCs w:val="32"/>
                              </w:rPr>
                              <w:t xml:space="preserve">  </w:t>
                            </w:r>
                          </w:p>
                          <w:p w:rsidR="003D4049" w:rsidRPr="00EF6130" w:rsidRDefault="009A1C94" w:rsidP="003D4049">
                            <w:pPr>
                              <w:spacing w:after="160" w:line="259" w:lineRule="auto"/>
                            </w:pPr>
                            <w:r w:rsidRPr="00EF6130">
                              <w:rPr>
                                <w:sz w:val="32"/>
                                <w:szCs w:val="32"/>
                              </w:rPr>
                              <w:t>Consideration should be given to whether an EHC plan needs to remain in place post 16 in order for education and training outcomes to be met (EHC plans do not remain in place for social care and health outcomes only).</w:t>
                            </w:r>
                          </w:p>
                          <w:p w:rsidR="003D4049" w:rsidRPr="00EF6130" w:rsidRDefault="003D4049" w:rsidP="006C7A61">
                            <w:pPr>
                              <w:spacing w:after="160" w:line="259" w:lineRule="auto"/>
                              <w:rPr>
                                <w:sz w:val="16"/>
                                <w:szCs w:val="16"/>
                              </w:rPr>
                            </w:pPr>
                          </w:p>
                          <w:p w:rsidR="009A1C94" w:rsidRPr="00EF6130" w:rsidRDefault="009A1C94" w:rsidP="009A1C94">
                            <w:pPr>
                              <w:spacing w:after="160"/>
                            </w:pPr>
                            <w:r w:rsidRPr="00EF6130">
                              <w:rPr>
                                <w:sz w:val="32"/>
                                <w:szCs w:val="32"/>
                              </w:rPr>
                              <w:t>Discuss any healthcare and social care needs.</w:t>
                            </w:r>
                          </w:p>
                          <w:p w:rsidR="009A1C94" w:rsidRPr="00EF6130" w:rsidRDefault="009A1C94" w:rsidP="006C7A61">
                            <w:pPr>
                              <w:spacing w:after="160" w:line="259" w:lineRule="auto"/>
                              <w:rPr>
                                <w:sz w:val="16"/>
                                <w:szCs w:val="16"/>
                              </w:rPr>
                            </w:pPr>
                          </w:p>
                          <w:p w:rsidR="007464F8" w:rsidRDefault="003D4049" w:rsidP="006C7A61">
                            <w:pPr>
                              <w:spacing w:after="160" w:line="259" w:lineRule="auto"/>
                              <w:rPr>
                                <w:b/>
                                <w:sz w:val="32"/>
                                <w:szCs w:val="32"/>
                              </w:rPr>
                            </w:pPr>
                            <w:r w:rsidRPr="00EF6130">
                              <w:rPr>
                                <w:sz w:val="32"/>
                                <w:szCs w:val="32"/>
                              </w:rPr>
                              <w:t>All professionals who are involved in supporting the child/young person should attend the review meeting and or provide advice to support the setting of outcomes and planning provision</w:t>
                            </w:r>
                            <w:r w:rsidR="00B76AF9" w:rsidRPr="00EF6130">
                              <w:rPr>
                                <w:sz w:val="32"/>
                                <w:szCs w:val="32"/>
                              </w:rPr>
                              <w:t xml:space="preserve">.  </w:t>
                            </w:r>
                          </w:p>
                          <w:p w:rsidR="009A1C94" w:rsidRDefault="009A1C94" w:rsidP="006C7A61">
                            <w:pPr>
                              <w:spacing w:after="160" w:line="259" w:lineRule="auto"/>
                              <w:rPr>
                                <w:b/>
                                <w:sz w:val="32"/>
                                <w:szCs w:val="32"/>
                              </w:rPr>
                            </w:pPr>
                          </w:p>
                          <w:p w:rsidR="007464F8" w:rsidRPr="007464F8" w:rsidRDefault="007464F8" w:rsidP="006C7A61">
                            <w:pPr>
                              <w:spacing w:after="160" w:line="259"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78AAC" id="_x0000_t202" coordsize="21600,21600" o:spt="202" path="m,l,21600r21600,l21600,xe">
                <v:stroke joinstyle="miter"/>
                <v:path gradientshapeok="t" o:connecttype="rect"/>
              </v:shapetype>
              <v:shape id="Text Box 46" o:spid="_x0000_s1027" type="#_x0000_t202" style="position:absolute;margin-left:5pt;margin-top:.8pt;width:706pt;height:389.4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" filled="f" stroked="f" strokeweight=".5pt">
                <v:textbox>
                  <w:txbxContent>
                    <w:p w:rsidR="007464F8" w:rsidRDefault="007464F8" w:rsidP="006C7A61">
                      <w:pPr>
                        <w:spacing w:after="160" w:line="259" w:lineRule="auto"/>
                        <w:rPr>
                          <w:b/>
                          <w:sz w:val="32"/>
                          <w:szCs w:val="32"/>
                        </w:rPr>
                      </w:pPr>
                    </w:p>
                    <w:p w:rsidR="00B76AF9" w:rsidRPr="009A1C94" w:rsidRDefault="00B76AF9" w:rsidP="007464F8">
                      <w:pPr>
                        <w:spacing w:after="160" w:line="259" w:lineRule="auto"/>
                        <w:jc w:val="center"/>
                        <w:rPr>
                          <w:b/>
                          <w:sz w:val="32"/>
                          <w:szCs w:val="32"/>
                          <w:u w:val="single"/>
                        </w:rPr>
                      </w:pPr>
                      <w:r w:rsidRPr="009A1C94">
                        <w:rPr>
                          <w:b/>
                          <w:sz w:val="32"/>
                          <w:szCs w:val="32"/>
                          <w:u w:val="single"/>
                        </w:rPr>
                        <w:t>EHC Review Meeting</w:t>
                      </w:r>
                    </w:p>
                    <w:p w:rsidR="00B76AF9" w:rsidRPr="00EF6130" w:rsidRDefault="00B76AF9" w:rsidP="006C7A61">
                      <w:pPr>
                        <w:spacing w:after="160" w:line="259" w:lineRule="auto"/>
                        <w:rPr>
                          <w:sz w:val="32"/>
                          <w:szCs w:val="32"/>
                        </w:rPr>
                      </w:pPr>
                      <w:r w:rsidRPr="00EF6130">
                        <w:rPr>
                          <w:sz w:val="32"/>
                          <w:szCs w:val="32"/>
                        </w:rPr>
                        <w:t>Ensure that any relevant post 16 providers have been invited.  Consider/re-consider any mental capacity</w:t>
                      </w:r>
                      <w:r w:rsidR="009A1C94" w:rsidRPr="00EF6130">
                        <w:rPr>
                          <w:sz w:val="32"/>
                          <w:szCs w:val="32"/>
                        </w:rPr>
                        <w:t xml:space="preserve"> issues. </w:t>
                      </w:r>
                    </w:p>
                    <w:p w:rsidR="007464F8" w:rsidRPr="00EF6130" w:rsidRDefault="007464F8" w:rsidP="006C7A61">
                      <w:pPr>
                        <w:spacing w:after="160" w:line="259" w:lineRule="auto"/>
                        <w:rPr>
                          <w:sz w:val="16"/>
                          <w:szCs w:val="16"/>
                        </w:rPr>
                      </w:pPr>
                    </w:p>
                    <w:p w:rsidR="009A1C94" w:rsidRPr="00EF6130" w:rsidRDefault="003D4049" w:rsidP="003D4049">
                      <w:pPr>
                        <w:spacing w:after="160" w:line="259" w:lineRule="auto"/>
                        <w:rPr>
                          <w:sz w:val="32"/>
                          <w:szCs w:val="32"/>
                        </w:rPr>
                      </w:pPr>
                      <w:r w:rsidRPr="00EF6130">
                        <w:rPr>
                          <w:sz w:val="32"/>
                          <w:szCs w:val="32"/>
                        </w:rPr>
                        <w:t>Ensure the meeting captures all the information, outcomes and actions that enable the child/young person to move towards being as independent and possible and being able to participate in society.</w:t>
                      </w:r>
                    </w:p>
                    <w:p w:rsidR="009A1C94" w:rsidRPr="00EF6130" w:rsidRDefault="009A1C94" w:rsidP="003D4049">
                      <w:pPr>
                        <w:spacing w:after="160" w:line="259" w:lineRule="auto"/>
                        <w:rPr>
                          <w:sz w:val="16"/>
                          <w:szCs w:val="16"/>
                        </w:rPr>
                      </w:pPr>
                      <w:r w:rsidRPr="00EF6130">
                        <w:rPr>
                          <w:sz w:val="32"/>
                          <w:szCs w:val="32"/>
                        </w:rPr>
                        <w:t xml:space="preserve">  </w:t>
                      </w:r>
                    </w:p>
                    <w:p w:rsidR="003D4049" w:rsidRPr="00EF6130" w:rsidRDefault="009A1C94" w:rsidP="003D4049">
                      <w:pPr>
                        <w:spacing w:after="160" w:line="259" w:lineRule="auto"/>
                      </w:pPr>
                      <w:r w:rsidRPr="00EF6130">
                        <w:rPr>
                          <w:sz w:val="32"/>
                          <w:szCs w:val="32"/>
                        </w:rPr>
                        <w:t>Consideration should be given to whether an EHC plan needs to remain in place post 16 in order for education and training outcomes to be met (EHC plans do not remain in place for social care and health outcomes only).</w:t>
                      </w:r>
                    </w:p>
                    <w:p w:rsidR="003D4049" w:rsidRPr="00EF6130" w:rsidRDefault="003D4049" w:rsidP="006C7A61">
                      <w:pPr>
                        <w:spacing w:after="160" w:line="259" w:lineRule="auto"/>
                        <w:rPr>
                          <w:sz w:val="16"/>
                          <w:szCs w:val="16"/>
                        </w:rPr>
                      </w:pPr>
                    </w:p>
                    <w:p w:rsidR="009A1C94" w:rsidRPr="00EF6130" w:rsidRDefault="009A1C94" w:rsidP="009A1C94">
                      <w:pPr>
                        <w:spacing w:after="160"/>
                      </w:pPr>
                      <w:r w:rsidRPr="00EF6130">
                        <w:rPr>
                          <w:sz w:val="32"/>
                          <w:szCs w:val="32"/>
                        </w:rPr>
                        <w:t>Discuss any healthcare and social care needs.</w:t>
                      </w:r>
                    </w:p>
                    <w:p w:rsidR="009A1C94" w:rsidRPr="00EF6130" w:rsidRDefault="009A1C94" w:rsidP="006C7A61">
                      <w:pPr>
                        <w:spacing w:after="160" w:line="259" w:lineRule="auto"/>
                        <w:rPr>
                          <w:sz w:val="16"/>
                          <w:szCs w:val="16"/>
                        </w:rPr>
                      </w:pPr>
                    </w:p>
                    <w:p w:rsidR="007464F8" w:rsidRDefault="003D4049" w:rsidP="006C7A61">
                      <w:pPr>
                        <w:spacing w:after="160" w:line="259" w:lineRule="auto"/>
                        <w:rPr>
                          <w:b/>
                          <w:sz w:val="32"/>
                          <w:szCs w:val="32"/>
                        </w:rPr>
                      </w:pPr>
                      <w:r w:rsidRPr="00EF6130">
                        <w:rPr>
                          <w:sz w:val="32"/>
                          <w:szCs w:val="32"/>
                        </w:rPr>
                        <w:t>All professionals who are involved in supporting the child/young person should attend the review meeting and or provide advice to support the setting of outcomes and planning provision</w:t>
                      </w:r>
                      <w:r w:rsidR="00B76AF9" w:rsidRPr="00EF6130">
                        <w:rPr>
                          <w:sz w:val="32"/>
                          <w:szCs w:val="32"/>
                        </w:rPr>
                        <w:t xml:space="preserve">.  </w:t>
                      </w:r>
                    </w:p>
                    <w:p w:rsidR="009A1C94" w:rsidRDefault="009A1C94" w:rsidP="006C7A61">
                      <w:pPr>
                        <w:spacing w:after="160" w:line="259" w:lineRule="auto"/>
                        <w:rPr>
                          <w:b/>
                          <w:sz w:val="32"/>
                          <w:szCs w:val="32"/>
                        </w:rPr>
                      </w:pPr>
                    </w:p>
                    <w:p w:rsidR="007464F8" w:rsidRPr="007464F8" w:rsidRDefault="007464F8" w:rsidP="006C7A61">
                      <w:pPr>
                        <w:spacing w:after="160" w:line="259" w:lineRule="auto"/>
                        <w:rPr>
                          <w:b/>
                        </w:rPr>
                      </w:pPr>
                    </w:p>
                  </w:txbxContent>
                </v:textbox>
                <w10:wrap anchorx="margin"/>
              </v:shape>
            </w:pict>
          </mc:Fallback>
        </mc:AlternateContent>
      </w:r>
      <w:r w:rsidRPr="00EC5AB6">
        <w:rPr>
          <w:rFonts w:cstheme="minorHAnsi"/>
          <w:b/>
          <w:noProof/>
          <w:sz w:val="32"/>
          <w:szCs w:val="32"/>
          <w:lang w:eastAsia="en-GB"/>
        </w:rPr>
        <mc:AlternateContent>
          <mc:Choice Requires="wps">
            <w:drawing>
              <wp:anchor distT="0" distB="0" distL="114300" distR="114300" simplePos="0" relativeHeight="251710464" behindDoc="0" locked="0" layoutInCell="1" allowOverlap="1" wp14:anchorId="18C33982" wp14:editId="1481DFF5">
                <wp:simplePos x="0" y="0"/>
                <wp:positionH relativeFrom="margin">
                  <wp:posOffset>-119270</wp:posOffset>
                </wp:positionH>
                <wp:positionV relativeFrom="paragraph">
                  <wp:posOffset>224900</wp:posOffset>
                </wp:positionV>
                <wp:extent cx="9150350" cy="4715124"/>
                <wp:effectExtent l="0" t="0" r="12700" b="28575"/>
                <wp:wrapNone/>
                <wp:docPr id="45" name="Round Diagonal Corner Rectangle 45"/>
                <wp:cNvGraphicFramePr/>
                <a:graphic xmlns:a="http://schemas.openxmlformats.org/drawingml/2006/main">
                  <a:graphicData uri="http://schemas.microsoft.com/office/word/2010/wordprocessingShape">
                    <wps:wsp>
                      <wps:cNvSpPr/>
                      <wps:spPr>
                        <a:xfrm>
                          <a:off x="0" y="0"/>
                          <a:ext cx="9150350" cy="4715124"/>
                        </a:xfrm>
                        <a:prstGeom prst="round2DiagRect">
                          <a:avLst/>
                        </a:prstGeom>
                        <a:solidFill>
                          <a:schemeClr val="accent3">
                            <a:lumMod val="40000"/>
                            <a:lumOff val="60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2AAD96" id="Round Diagonal Corner Rectangle 45" o:spid="_x0000_s1026" style="position:absolute;margin-left:-9.4pt;margin-top:17.7pt;width:720.5pt;height:371.25pt;z-index:251710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150350,471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" path="m785870,l9150350,r,l9150350,3929254v,434024,-351846,785870,-785870,785870l,4715124r,l,785870c,351846,351846,,785870,xe" fillcolor="#dbdbdb [1302]" strokecolor="#a5a5a5 [3206]" strokeweight="1pt">
                <v:stroke joinstyle="miter"/>
                <v:path arrowok="t" o:connecttype="custom" o:connectlocs="785870,0;9150350,0;9150350,0;9150350,3929254;8364480,4715124;0,4715124;0,4715124;0,785870;785870,0" o:connectangles="0,0,0,0,0,0,0,0,0"/>
                <w10:wrap anchorx="margin"/>
              </v:shape>
            </w:pict>
          </mc:Fallback>
        </mc:AlternateContent>
      </w:r>
    </w:p>
    <w:p w:rsidR="00FE7A53" w:rsidRPr="00EF6130" w:rsidRDefault="00FE7A53" w:rsidP="00EF6130">
      <w:pPr>
        <w:spacing w:after="160" w:line="259" w:lineRule="auto"/>
        <w:rPr>
          <w:rFonts w:cstheme="minorHAnsi"/>
          <w:b/>
          <w:sz w:val="32"/>
          <w:szCs w:val="32"/>
        </w:rPr>
      </w:pPr>
      <w:r w:rsidRPr="00EC5AB6">
        <w:rPr>
          <w:rFonts w:cstheme="minorHAnsi"/>
          <w:b/>
          <w:sz w:val="32"/>
          <w:szCs w:val="32"/>
        </w:rPr>
        <w:br w:type="page"/>
      </w:r>
    </w:p>
    <w:tbl>
      <w:tblPr>
        <w:tblStyle w:val="TableGrid"/>
        <w:tblW w:w="0" w:type="auto"/>
        <w:tblLook w:val="04A0" w:firstRow="1" w:lastRow="0" w:firstColumn="1" w:lastColumn="0" w:noHBand="0" w:noVBand="1"/>
      </w:tblPr>
      <w:tblGrid>
        <w:gridCol w:w="845"/>
        <w:gridCol w:w="11465"/>
        <w:gridCol w:w="1618"/>
      </w:tblGrid>
      <w:tr w:rsidR="00FE7A53" w:rsidRPr="00EC5AB6" w:rsidTr="002B5C42">
        <w:tc>
          <w:tcPr>
            <w:tcW w:w="12310"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CAAC" w:themeFill="accent2" w:themeFillTint="66"/>
          </w:tcPr>
          <w:p w:rsidR="00FE7A53" w:rsidRPr="00EC5AB6" w:rsidRDefault="00FE7A53" w:rsidP="005C18C3">
            <w:pPr>
              <w:rPr>
                <w:rFonts w:cstheme="minorHAnsi"/>
                <w:b/>
                <w:sz w:val="32"/>
                <w:szCs w:val="32"/>
              </w:rPr>
            </w:pPr>
            <w:r w:rsidRPr="00EC5AB6">
              <w:rPr>
                <w:rFonts w:cstheme="minorHAnsi"/>
                <w:b/>
                <w:sz w:val="32"/>
                <w:szCs w:val="32"/>
              </w:rPr>
              <w:lastRenderedPageBreak/>
              <w:t>Education and employment – views and aspirations</w:t>
            </w:r>
          </w:p>
          <w:p w:rsidR="00FE7A53" w:rsidRPr="00EC5AB6" w:rsidRDefault="00FE7A53" w:rsidP="0099764F">
            <w:pPr>
              <w:rPr>
                <w:rFonts w:cstheme="minorHAnsi"/>
                <w:sz w:val="28"/>
                <w:szCs w:val="28"/>
              </w:rPr>
            </w:pPr>
          </w:p>
        </w:tc>
        <w:tc>
          <w:tcPr>
            <w:tcW w:w="161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CAAC" w:themeFill="accent2" w:themeFillTint="66"/>
          </w:tcPr>
          <w:p w:rsidR="00FE7A53" w:rsidRPr="00EC5AB6" w:rsidRDefault="00FE7A53" w:rsidP="005C18C3">
            <w:pPr>
              <w:jc w:val="center"/>
              <w:rPr>
                <w:rFonts w:cstheme="minorHAnsi"/>
                <w:sz w:val="28"/>
                <w:szCs w:val="28"/>
              </w:rPr>
            </w:pPr>
            <w:r w:rsidRPr="00EC5AB6">
              <w:rPr>
                <w:rFonts w:cstheme="minorHAnsi"/>
                <w:sz w:val="28"/>
                <w:szCs w:val="28"/>
              </w:rPr>
              <w:sym w:font="Wingdings" w:char="F0FC"/>
            </w:r>
          </w:p>
        </w:tc>
      </w:tr>
      <w:tr w:rsidR="00FE7A53" w:rsidRPr="00EC5AB6" w:rsidTr="002B5C42">
        <w:tc>
          <w:tcPr>
            <w:tcW w:w="84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BE4D5" w:themeFill="accent2" w:themeFillTint="33"/>
          </w:tcPr>
          <w:p w:rsidR="00FE7A53" w:rsidRPr="00EC5AB6" w:rsidRDefault="00FE7A53">
            <w:pPr>
              <w:rPr>
                <w:rFonts w:cstheme="minorHAnsi"/>
                <w:sz w:val="28"/>
                <w:szCs w:val="28"/>
              </w:rPr>
            </w:pPr>
            <w:r w:rsidRPr="00EC5AB6">
              <w:rPr>
                <w:rFonts w:cstheme="minorHAnsi"/>
                <w:sz w:val="28"/>
                <w:szCs w:val="28"/>
              </w:rPr>
              <w:t>1.</w:t>
            </w:r>
          </w:p>
        </w:tc>
        <w:tc>
          <w:tcPr>
            <w:tcW w:w="114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BE4D5" w:themeFill="accent2" w:themeFillTint="33"/>
          </w:tcPr>
          <w:p w:rsidR="00FE7A53" w:rsidRPr="00EC5AB6" w:rsidRDefault="00FE7A53" w:rsidP="00FE7A53">
            <w:pPr>
              <w:rPr>
                <w:rFonts w:cstheme="minorHAnsi"/>
                <w:b/>
                <w:color w:val="BF8F00" w:themeColor="accent4" w:themeShade="BF"/>
                <w:sz w:val="16"/>
                <w:szCs w:val="16"/>
              </w:rPr>
            </w:pPr>
            <w:r w:rsidRPr="00EC5AB6">
              <w:rPr>
                <w:rFonts w:cstheme="minorHAnsi"/>
                <w:sz w:val="28"/>
                <w:szCs w:val="28"/>
              </w:rPr>
              <w:t>Ensure the personal profile reflects current goals and aspirations for education and employment.  This is supported by information, advice and guidance as detailed below.</w:t>
            </w:r>
          </w:p>
        </w:tc>
        <w:tc>
          <w:tcPr>
            <w:tcW w:w="161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rsidR="00FE7A53" w:rsidRPr="00EC5AB6" w:rsidRDefault="00FE7A53">
            <w:pPr>
              <w:rPr>
                <w:rFonts w:cstheme="minorHAnsi"/>
                <w:sz w:val="28"/>
                <w:szCs w:val="28"/>
              </w:rPr>
            </w:pPr>
          </w:p>
        </w:tc>
      </w:tr>
      <w:tr w:rsidR="00FE7A53" w:rsidRPr="00EC5AB6" w:rsidTr="002B5C42">
        <w:tc>
          <w:tcPr>
            <w:tcW w:w="84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BE4D5" w:themeFill="accent2" w:themeFillTint="33"/>
          </w:tcPr>
          <w:p w:rsidR="00FE7A53" w:rsidRPr="00EC5AB6" w:rsidRDefault="00FE7A53">
            <w:pPr>
              <w:rPr>
                <w:rFonts w:cstheme="minorHAnsi"/>
                <w:sz w:val="28"/>
                <w:szCs w:val="28"/>
              </w:rPr>
            </w:pPr>
            <w:r w:rsidRPr="00EC5AB6">
              <w:rPr>
                <w:rFonts w:cstheme="minorHAnsi"/>
                <w:sz w:val="28"/>
                <w:szCs w:val="28"/>
              </w:rPr>
              <w:t>2.</w:t>
            </w:r>
          </w:p>
        </w:tc>
        <w:tc>
          <w:tcPr>
            <w:tcW w:w="114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BE4D5" w:themeFill="accent2" w:themeFillTint="33"/>
          </w:tcPr>
          <w:p w:rsidR="00FE7A53" w:rsidRPr="00EC5AB6" w:rsidRDefault="00FE7A53" w:rsidP="00FE7A53">
            <w:pPr>
              <w:rPr>
                <w:rFonts w:cstheme="minorHAnsi"/>
                <w:sz w:val="28"/>
                <w:szCs w:val="28"/>
              </w:rPr>
            </w:pPr>
            <w:r w:rsidRPr="00EC5AB6">
              <w:rPr>
                <w:rFonts w:cstheme="minorHAnsi"/>
                <w:sz w:val="28"/>
                <w:szCs w:val="28"/>
              </w:rPr>
              <w:t>Use life skills sessions to ensure an informed understanding of all their options making sure high aspirations are considered.</w:t>
            </w:r>
          </w:p>
        </w:tc>
        <w:tc>
          <w:tcPr>
            <w:tcW w:w="161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rsidR="00FE7A53" w:rsidRPr="00EC5AB6" w:rsidRDefault="00FE7A53">
            <w:pPr>
              <w:rPr>
                <w:rFonts w:cstheme="minorHAnsi"/>
                <w:sz w:val="28"/>
                <w:szCs w:val="28"/>
              </w:rPr>
            </w:pPr>
          </w:p>
        </w:tc>
      </w:tr>
      <w:tr w:rsidR="00FE7A53" w:rsidRPr="00EC5AB6" w:rsidTr="002B5C42">
        <w:tc>
          <w:tcPr>
            <w:tcW w:w="84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BE4D5" w:themeFill="accent2" w:themeFillTint="33"/>
          </w:tcPr>
          <w:p w:rsidR="00FE7A53" w:rsidRPr="00EC5AB6" w:rsidRDefault="00FE7A53">
            <w:pPr>
              <w:rPr>
                <w:rFonts w:cstheme="minorHAnsi"/>
                <w:sz w:val="28"/>
                <w:szCs w:val="28"/>
              </w:rPr>
            </w:pPr>
            <w:r w:rsidRPr="00EC5AB6">
              <w:rPr>
                <w:rFonts w:cstheme="minorHAnsi"/>
                <w:sz w:val="28"/>
                <w:szCs w:val="28"/>
              </w:rPr>
              <w:t>3.</w:t>
            </w:r>
          </w:p>
        </w:tc>
        <w:tc>
          <w:tcPr>
            <w:tcW w:w="114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BE4D5" w:themeFill="accent2" w:themeFillTint="33"/>
          </w:tcPr>
          <w:p w:rsidR="00FE7A53" w:rsidRPr="00EC5AB6" w:rsidRDefault="00FE7A53" w:rsidP="00FE7A53">
            <w:pPr>
              <w:rPr>
                <w:rFonts w:cstheme="minorHAnsi"/>
                <w:sz w:val="28"/>
                <w:szCs w:val="28"/>
              </w:rPr>
            </w:pPr>
            <w:r w:rsidRPr="00EC5AB6">
              <w:rPr>
                <w:rFonts w:cstheme="minorHAnsi"/>
                <w:sz w:val="28"/>
                <w:szCs w:val="28"/>
              </w:rPr>
              <w:t>Students may want experience beyond what is included on course.  Support students to find appropriate work experience: C&amp;K Careers have a work experience team that can help with this.</w:t>
            </w:r>
          </w:p>
        </w:tc>
        <w:tc>
          <w:tcPr>
            <w:tcW w:w="161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rsidR="00FE7A53" w:rsidRPr="00EC5AB6" w:rsidRDefault="00FE7A53">
            <w:pPr>
              <w:rPr>
                <w:rFonts w:cstheme="minorHAnsi"/>
                <w:sz w:val="28"/>
                <w:szCs w:val="28"/>
              </w:rPr>
            </w:pPr>
          </w:p>
        </w:tc>
      </w:tr>
      <w:tr w:rsidR="00FE7A53" w:rsidRPr="00EC5AB6" w:rsidTr="002B5C42">
        <w:tc>
          <w:tcPr>
            <w:tcW w:w="12310"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rsidR="00FE7A53" w:rsidRPr="00EC5AB6" w:rsidRDefault="00FE7A53">
            <w:pPr>
              <w:rPr>
                <w:rFonts w:cstheme="minorHAnsi"/>
                <w:sz w:val="28"/>
                <w:szCs w:val="28"/>
              </w:rPr>
            </w:pPr>
            <w:r w:rsidRPr="00EC5AB6">
              <w:rPr>
                <w:rFonts w:cstheme="minorHAnsi"/>
                <w:sz w:val="28"/>
                <w:szCs w:val="28"/>
              </w:rPr>
              <w:t>Notes:</w:t>
            </w:r>
          </w:p>
          <w:p w:rsidR="00FE7A53" w:rsidRPr="00EC5AB6" w:rsidRDefault="00FE7A53">
            <w:pPr>
              <w:rPr>
                <w:rFonts w:cstheme="minorHAnsi"/>
                <w:sz w:val="28"/>
                <w:szCs w:val="28"/>
              </w:rPr>
            </w:pPr>
          </w:p>
          <w:p w:rsidR="00FE7A53" w:rsidRPr="00EC5AB6" w:rsidRDefault="00FE7A53">
            <w:pPr>
              <w:rPr>
                <w:rFonts w:cstheme="minorHAnsi"/>
                <w:sz w:val="28"/>
                <w:szCs w:val="28"/>
              </w:rPr>
            </w:pPr>
          </w:p>
          <w:p w:rsidR="00FE7A53" w:rsidRPr="00EC5AB6" w:rsidRDefault="00FE7A53">
            <w:pPr>
              <w:rPr>
                <w:rFonts w:cstheme="minorHAnsi"/>
                <w:sz w:val="28"/>
                <w:szCs w:val="28"/>
              </w:rPr>
            </w:pPr>
          </w:p>
          <w:p w:rsidR="00FE7A53" w:rsidRPr="00EC5AB6" w:rsidRDefault="00FE7A53">
            <w:pPr>
              <w:rPr>
                <w:rFonts w:cstheme="minorHAnsi"/>
                <w:sz w:val="28"/>
                <w:szCs w:val="28"/>
              </w:rPr>
            </w:pPr>
          </w:p>
          <w:p w:rsidR="00FE7A53" w:rsidRPr="00EC5AB6" w:rsidRDefault="00FE7A53">
            <w:pPr>
              <w:rPr>
                <w:rFonts w:cstheme="minorHAnsi"/>
                <w:sz w:val="28"/>
                <w:szCs w:val="28"/>
              </w:rPr>
            </w:pPr>
          </w:p>
          <w:p w:rsidR="00FE7A53" w:rsidRPr="00EC5AB6" w:rsidRDefault="00FE7A53">
            <w:pPr>
              <w:rPr>
                <w:rFonts w:cstheme="minorHAnsi"/>
                <w:sz w:val="28"/>
                <w:szCs w:val="28"/>
              </w:rPr>
            </w:pPr>
          </w:p>
        </w:tc>
        <w:tc>
          <w:tcPr>
            <w:tcW w:w="161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rsidR="00FE7A53" w:rsidRPr="00EC5AB6" w:rsidRDefault="00FE7A53">
            <w:pPr>
              <w:rPr>
                <w:rFonts w:cstheme="minorHAnsi"/>
                <w:sz w:val="28"/>
                <w:szCs w:val="28"/>
              </w:rPr>
            </w:pPr>
          </w:p>
        </w:tc>
      </w:tr>
    </w:tbl>
    <w:p w:rsidR="00FE7A53" w:rsidRPr="00EC5AB6" w:rsidRDefault="00FE7A53">
      <w:pPr>
        <w:rPr>
          <w:rFonts w:cstheme="minorHAnsi"/>
          <w:b/>
          <w:sz w:val="32"/>
          <w:szCs w:val="32"/>
        </w:rPr>
      </w:pPr>
    </w:p>
    <w:p w:rsidR="00FE7A53" w:rsidRPr="00EC5AB6" w:rsidRDefault="00FE7A53" w:rsidP="00EF6130">
      <w:pPr>
        <w:spacing w:after="160" w:line="259" w:lineRule="auto"/>
        <w:rPr>
          <w:rFonts w:cstheme="minorHAnsi"/>
          <w:b/>
          <w:sz w:val="32"/>
          <w:szCs w:val="32"/>
        </w:rPr>
      </w:pPr>
      <w:r w:rsidRPr="00EC5AB6">
        <w:rPr>
          <w:rFonts w:cstheme="minorHAnsi"/>
          <w:b/>
          <w:sz w:val="32"/>
          <w:szCs w:val="32"/>
        </w:rPr>
        <w:br w:type="page"/>
      </w:r>
    </w:p>
    <w:tbl>
      <w:tblPr>
        <w:tblStyle w:val="TableGrid"/>
        <w:tblW w:w="0" w:type="auto"/>
        <w:tblLook w:val="04A0" w:firstRow="1" w:lastRow="0" w:firstColumn="1" w:lastColumn="0" w:noHBand="0" w:noVBand="1"/>
      </w:tblPr>
      <w:tblGrid>
        <w:gridCol w:w="845"/>
        <w:gridCol w:w="11465"/>
        <w:gridCol w:w="1618"/>
      </w:tblGrid>
      <w:tr w:rsidR="00FE7A53" w:rsidRPr="00EC5AB6" w:rsidTr="0095453A">
        <w:tc>
          <w:tcPr>
            <w:tcW w:w="12310" w:type="dxa"/>
            <w:gridSpan w:val="2"/>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C5E0B3" w:themeFill="accent6" w:themeFillTint="66"/>
          </w:tcPr>
          <w:p w:rsidR="00FE7A53" w:rsidRPr="00EC5AB6" w:rsidRDefault="00FE7A53" w:rsidP="00FE7A53">
            <w:pPr>
              <w:rPr>
                <w:rFonts w:cstheme="minorHAnsi"/>
                <w:b/>
                <w:sz w:val="32"/>
                <w:szCs w:val="32"/>
              </w:rPr>
            </w:pPr>
            <w:r w:rsidRPr="00EC5AB6">
              <w:rPr>
                <w:rFonts w:cstheme="minorHAnsi"/>
                <w:b/>
                <w:sz w:val="32"/>
                <w:szCs w:val="32"/>
              </w:rPr>
              <w:lastRenderedPageBreak/>
              <w:t>Being independent – views and aspirations</w:t>
            </w:r>
          </w:p>
          <w:p w:rsidR="00FE7A53" w:rsidRPr="00EC5AB6" w:rsidRDefault="00FE7A53" w:rsidP="00FE7A53">
            <w:pPr>
              <w:rPr>
                <w:rFonts w:cstheme="minorHAnsi"/>
                <w:sz w:val="28"/>
                <w:szCs w:val="28"/>
              </w:rPr>
            </w:pPr>
          </w:p>
        </w:tc>
        <w:tc>
          <w:tcPr>
            <w:tcW w:w="1618"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C5E0B3" w:themeFill="accent6" w:themeFillTint="66"/>
          </w:tcPr>
          <w:p w:rsidR="00FE7A53" w:rsidRPr="00EC5AB6" w:rsidRDefault="00FE7A53" w:rsidP="00FE7A53">
            <w:pPr>
              <w:jc w:val="center"/>
              <w:rPr>
                <w:rFonts w:cstheme="minorHAnsi"/>
                <w:sz w:val="28"/>
                <w:szCs w:val="28"/>
              </w:rPr>
            </w:pPr>
            <w:r w:rsidRPr="00EC5AB6">
              <w:rPr>
                <w:rFonts w:cstheme="minorHAnsi"/>
                <w:sz w:val="28"/>
                <w:szCs w:val="28"/>
              </w:rPr>
              <w:sym w:font="Wingdings" w:char="F0FC"/>
            </w:r>
          </w:p>
        </w:tc>
      </w:tr>
      <w:tr w:rsidR="00FE7A53" w:rsidRPr="00EC5AB6" w:rsidTr="0095453A">
        <w:tc>
          <w:tcPr>
            <w:tcW w:w="8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rsidR="00FE7A53" w:rsidRPr="00EC5AB6" w:rsidRDefault="00FE7A53" w:rsidP="00FE7A53">
            <w:pPr>
              <w:rPr>
                <w:rFonts w:cstheme="minorHAnsi"/>
                <w:sz w:val="28"/>
                <w:szCs w:val="28"/>
              </w:rPr>
            </w:pPr>
            <w:r w:rsidRPr="00EC5AB6">
              <w:rPr>
                <w:rFonts w:cstheme="minorHAnsi"/>
                <w:sz w:val="28"/>
                <w:szCs w:val="28"/>
              </w:rPr>
              <w:t>1.</w:t>
            </w:r>
          </w:p>
        </w:tc>
        <w:tc>
          <w:tcPr>
            <w:tcW w:w="1146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rsidR="00FE7A53" w:rsidRPr="00EC5AB6" w:rsidRDefault="00FE7A53" w:rsidP="00FE7A53">
            <w:pPr>
              <w:rPr>
                <w:rFonts w:cstheme="minorHAnsi"/>
                <w:sz w:val="28"/>
                <w:szCs w:val="28"/>
              </w:rPr>
            </w:pPr>
            <w:r w:rsidRPr="00EC5AB6">
              <w:rPr>
                <w:rFonts w:cstheme="minorHAnsi"/>
                <w:sz w:val="28"/>
                <w:szCs w:val="28"/>
              </w:rPr>
              <w:t>Ensure the personal profile captures views and aspirations in relation to being independent.</w:t>
            </w:r>
          </w:p>
        </w:tc>
        <w:tc>
          <w:tcPr>
            <w:tcW w:w="1618"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rsidR="00FE7A53" w:rsidRPr="00EC5AB6" w:rsidRDefault="00FE7A53" w:rsidP="00FE7A53">
            <w:pPr>
              <w:rPr>
                <w:rFonts w:cstheme="minorHAnsi"/>
                <w:sz w:val="28"/>
                <w:szCs w:val="28"/>
              </w:rPr>
            </w:pPr>
          </w:p>
        </w:tc>
      </w:tr>
      <w:tr w:rsidR="00FE7A53" w:rsidRPr="00EC5AB6" w:rsidTr="0095453A">
        <w:tc>
          <w:tcPr>
            <w:tcW w:w="8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rsidR="00FE7A53" w:rsidRPr="00EC5AB6" w:rsidRDefault="00FE7A53" w:rsidP="00FE7A53">
            <w:pPr>
              <w:rPr>
                <w:rFonts w:cstheme="minorHAnsi"/>
                <w:sz w:val="28"/>
                <w:szCs w:val="28"/>
              </w:rPr>
            </w:pPr>
            <w:r w:rsidRPr="00EC5AB6">
              <w:rPr>
                <w:rFonts w:cstheme="minorHAnsi"/>
                <w:sz w:val="28"/>
                <w:szCs w:val="28"/>
              </w:rPr>
              <w:t>2.</w:t>
            </w:r>
          </w:p>
        </w:tc>
        <w:tc>
          <w:tcPr>
            <w:tcW w:w="1146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rsidR="00FE7A53" w:rsidRPr="00EC5AB6" w:rsidRDefault="00FE7A53" w:rsidP="00FE7A53">
            <w:pPr>
              <w:rPr>
                <w:rFonts w:cstheme="minorHAnsi"/>
                <w:b/>
                <w:color w:val="BF8F00" w:themeColor="accent4" w:themeShade="BF"/>
                <w:sz w:val="16"/>
                <w:szCs w:val="16"/>
              </w:rPr>
            </w:pPr>
            <w:r w:rsidRPr="00EC5AB6">
              <w:rPr>
                <w:rFonts w:cstheme="minorHAnsi"/>
                <w:sz w:val="28"/>
                <w:szCs w:val="28"/>
              </w:rPr>
              <w:t>Ensure opportunities are in place to develop the key skills to become as independent as possible</w:t>
            </w:r>
            <w:r w:rsidR="00B76AF9">
              <w:rPr>
                <w:rFonts w:cstheme="minorHAnsi"/>
                <w:sz w:val="28"/>
                <w:szCs w:val="28"/>
              </w:rPr>
              <w:t>,</w:t>
            </w:r>
            <w:r w:rsidR="00B76AF9">
              <w:t xml:space="preserve"> </w:t>
            </w:r>
            <w:r w:rsidR="00B76AF9" w:rsidRPr="00B76AF9">
              <w:rPr>
                <w:rFonts w:cstheme="minorHAnsi"/>
                <w:sz w:val="28"/>
                <w:szCs w:val="28"/>
              </w:rPr>
              <w:t>for example travelling independently, managing your own money, life skills</w:t>
            </w:r>
            <w:r w:rsidRPr="00EC5AB6">
              <w:rPr>
                <w:rFonts w:cstheme="minorHAnsi"/>
                <w:sz w:val="28"/>
                <w:szCs w:val="28"/>
              </w:rPr>
              <w:t>.</w:t>
            </w:r>
          </w:p>
        </w:tc>
        <w:tc>
          <w:tcPr>
            <w:tcW w:w="1618"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rsidR="00FE7A53" w:rsidRPr="00EC5AB6" w:rsidRDefault="00FE7A53" w:rsidP="00FE7A53">
            <w:pPr>
              <w:rPr>
                <w:rFonts w:cstheme="minorHAnsi"/>
                <w:sz w:val="28"/>
                <w:szCs w:val="28"/>
              </w:rPr>
            </w:pPr>
          </w:p>
        </w:tc>
      </w:tr>
      <w:tr w:rsidR="00FE7A53" w:rsidRPr="00EC5AB6" w:rsidTr="0095453A">
        <w:tc>
          <w:tcPr>
            <w:tcW w:w="8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rsidR="00FE7A53" w:rsidRPr="00EC5AB6" w:rsidRDefault="00FE7A53" w:rsidP="00FE7A53">
            <w:pPr>
              <w:rPr>
                <w:rFonts w:cstheme="minorHAnsi"/>
                <w:sz w:val="28"/>
                <w:szCs w:val="28"/>
              </w:rPr>
            </w:pPr>
            <w:r w:rsidRPr="00EC5AB6">
              <w:rPr>
                <w:rFonts w:cstheme="minorHAnsi"/>
                <w:sz w:val="28"/>
                <w:szCs w:val="28"/>
              </w:rPr>
              <w:t>3.</w:t>
            </w:r>
          </w:p>
        </w:tc>
        <w:tc>
          <w:tcPr>
            <w:tcW w:w="1146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rsidR="00FE7A53" w:rsidRPr="00EC5AB6" w:rsidRDefault="00FE7A53" w:rsidP="00FE7A53">
            <w:pPr>
              <w:rPr>
                <w:rFonts w:cstheme="minorHAnsi"/>
                <w:sz w:val="28"/>
                <w:szCs w:val="28"/>
              </w:rPr>
            </w:pPr>
            <w:r w:rsidRPr="00EC5AB6">
              <w:rPr>
                <w:rFonts w:cstheme="minorHAnsi"/>
                <w:sz w:val="28"/>
                <w:szCs w:val="28"/>
              </w:rPr>
              <w:t>Help the child to make decisions about how to achieve long term independent goals.</w:t>
            </w:r>
          </w:p>
        </w:tc>
        <w:tc>
          <w:tcPr>
            <w:tcW w:w="1618"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rsidR="00FE7A53" w:rsidRPr="00EC5AB6" w:rsidRDefault="00FE7A53" w:rsidP="00FE7A53">
            <w:pPr>
              <w:rPr>
                <w:rFonts w:cstheme="minorHAnsi"/>
                <w:sz w:val="28"/>
                <w:szCs w:val="28"/>
              </w:rPr>
            </w:pPr>
          </w:p>
        </w:tc>
      </w:tr>
      <w:tr w:rsidR="00FE7A53" w:rsidRPr="00EC5AB6" w:rsidTr="0095453A">
        <w:tc>
          <w:tcPr>
            <w:tcW w:w="8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rsidR="00FE7A53" w:rsidRPr="00EC5AB6" w:rsidRDefault="00FE7A53" w:rsidP="00FE7A53">
            <w:pPr>
              <w:rPr>
                <w:rFonts w:cstheme="minorHAnsi"/>
                <w:sz w:val="28"/>
                <w:szCs w:val="28"/>
              </w:rPr>
            </w:pPr>
            <w:r w:rsidRPr="00EC5AB6">
              <w:rPr>
                <w:rFonts w:cstheme="minorHAnsi"/>
                <w:sz w:val="28"/>
                <w:szCs w:val="28"/>
              </w:rPr>
              <w:t>4.</w:t>
            </w:r>
          </w:p>
        </w:tc>
        <w:tc>
          <w:tcPr>
            <w:tcW w:w="1146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rsidR="00FE7A53" w:rsidRPr="00EC5AB6" w:rsidRDefault="00FE7A53" w:rsidP="00FE7A53">
            <w:pPr>
              <w:rPr>
                <w:rFonts w:cstheme="minorHAnsi"/>
                <w:sz w:val="28"/>
                <w:szCs w:val="28"/>
              </w:rPr>
            </w:pPr>
            <w:r w:rsidRPr="00EC5AB6">
              <w:rPr>
                <w:rFonts w:cstheme="minorHAnsi"/>
                <w:sz w:val="28"/>
                <w:szCs w:val="28"/>
              </w:rPr>
              <w:t xml:space="preserve">Make clear the choices and options available, providing the right information </w:t>
            </w:r>
            <w:r w:rsidR="00B76AF9" w:rsidRPr="00B76AF9">
              <w:rPr>
                <w:rFonts w:cstheme="minorHAnsi"/>
                <w:sz w:val="28"/>
                <w:szCs w:val="28"/>
              </w:rPr>
              <w:t>and ensuring a referral is made for example for travel training a referral should be made to the community enablement team</w:t>
            </w:r>
            <w:r w:rsidR="00156B80">
              <w:rPr>
                <w:rFonts w:cstheme="minorHAnsi"/>
                <w:sz w:val="28"/>
                <w:szCs w:val="28"/>
              </w:rPr>
              <w:t>, my life t</w:t>
            </w:r>
            <w:r w:rsidR="004D6014">
              <w:rPr>
                <w:rFonts w:cstheme="minorHAnsi"/>
                <w:sz w:val="28"/>
                <w:szCs w:val="28"/>
              </w:rPr>
              <w:t>eam</w:t>
            </w:r>
            <w:r w:rsidR="00B76AF9">
              <w:rPr>
                <w:rFonts w:cstheme="minorHAnsi"/>
                <w:sz w:val="28"/>
                <w:szCs w:val="28"/>
              </w:rPr>
              <w:t>.</w:t>
            </w:r>
          </w:p>
        </w:tc>
        <w:tc>
          <w:tcPr>
            <w:tcW w:w="1618"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rsidR="00FE7A53" w:rsidRPr="00EC5AB6" w:rsidRDefault="00FE7A53" w:rsidP="00FE7A53">
            <w:pPr>
              <w:rPr>
                <w:rFonts w:cstheme="minorHAnsi"/>
                <w:sz w:val="28"/>
                <w:szCs w:val="28"/>
              </w:rPr>
            </w:pPr>
          </w:p>
        </w:tc>
      </w:tr>
      <w:tr w:rsidR="00FE7A53" w:rsidRPr="00EC5AB6" w:rsidTr="0095453A">
        <w:tc>
          <w:tcPr>
            <w:tcW w:w="8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rsidR="00FE7A53" w:rsidRPr="00EC5AB6" w:rsidRDefault="00FE7A53" w:rsidP="00FE7A53">
            <w:pPr>
              <w:rPr>
                <w:rFonts w:cstheme="minorHAnsi"/>
                <w:sz w:val="28"/>
                <w:szCs w:val="28"/>
              </w:rPr>
            </w:pPr>
            <w:r w:rsidRPr="00EC5AB6">
              <w:rPr>
                <w:rFonts w:cstheme="minorHAnsi"/>
                <w:sz w:val="28"/>
                <w:szCs w:val="28"/>
              </w:rPr>
              <w:t>5.</w:t>
            </w:r>
          </w:p>
        </w:tc>
        <w:tc>
          <w:tcPr>
            <w:tcW w:w="1146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rsidR="00FE7A53" w:rsidRPr="00EC5AB6" w:rsidRDefault="00FE7A53" w:rsidP="00FE7A53">
            <w:pPr>
              <w:rPr>
                <w:rFonts w:cstheme="minorHAnsi"/>
                <w:sz w:val="28"/>
                <w:szCs w:val="28"/>
              </w:rPr>
            </w:pPr>
            <w:r w:rsidRPr="00EC5AB6">
              <w:rPr>
                <w:rFonts w:cstheme="minorHAnsi"/>
                <w:sz w:val="28"/>
                <w:szCs w:val="28"/>
              </w:rPr>
              <w:t>Ensure the child can make their own decisions whenever possible and understand what support is available to help them to be as independent as possible</w:t>
            </w:r>
            <w:r w:rsidR="00B76AF9">
              <w:rPr>
                <w:rFonts w:cstheme="minorHAnsi"/>
                <w:sz w:val="28"/>
                <w:szCs w:val="28"/>
              </w:rPr>
              <w:t xml:space="preserve">, </w:t>
            </w:r>
            <w:r w:rsidR="00B76AF9" w:rsidRPr="00B76AF9">
              <w:rPr>
                <w:rFonts w:cstheme="minorHAnsi"/>
                <w:sz w:val="28"/>
                <w:szCs w:val="28"/>
              </w:rPr>
              <w:t xml:space="preserve">for example using an independent advocate, see web page for the advocacy services available </w:t>
            </w:r>
            <w:hyperlink r:id="rId9" w:history="1">
              <w:r w:rsidR="00B76AF9" w:rsidRPr="004A6D0C">
                <w:rPr>
                  <w:rStyle w:val="Hyperlink"/>
                  <w:rFonts w:cstheme="minorHAnsi"/>
                  <w:sz w:val="28"/>
                  <w:szCs w:val="28"/>
                </w:rPr>
                <w:t>www.kirklees.gov.uk/advocacy</w:t>
              </w:r>
            </w:hyperlink>
            <w:r w:rsidR="00B76AF9">
              <w:rPr>
                <w:rFonts w:cstheme="minorHAnsi"/>
                <w:sz w:val="28"/>
                <w:szCs w:val="28"/>
              </w:rPr>
              <w:t xml:space="preserve"> </w:t>
            </w:r>
          </w:p>
        </w:tc>
        <w:tc>
          <w:tcPr>
            <w:tcW w:w="1618"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rsidR="00FE7A53" w:rsidRPr="00EC5AB6" w:rsidRDefault="00FE7A53" w:rsidP="00FE7A53">
            <w:pPr>
              <w:rPr>
                <w:rFonts w:cstheme="minorHAnsi"/>
                <w:sz w:val="28"/>
                <w:szCs w:val="28"/>
              </w:rPr>
            </w:pPr>
          </w:p>
        </w:tc>
      </w:tr>
      <w:tr w:rsidR="00FE7A53" w:rsidRPr="00EC5AB6" w:rsidTr="0095453A">
        <w:tc>
          <w:tcPr>
            <w:tcW w:w="12310" w:type="dxa"/>
            <w:gridSpan w:val="2"/>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rsidR="00FE7A53" w:rsidRPr="00EC5AB6" w:rsidRDefault="00FE7A53" w:rsidP="00FE7A53">
            <w:pPr>
              <w:rPr>
                <w:rFonts w:cstheme="minorHAnsi"/>
                <w:sz w:val="28"/>
                <w:szCs w:val="28"/>
              </w:rPr>
            </w:pPr>
            <w:r w:rsidRPr="00EC5AB6">
              <w:rPr>
                <w:rFonts w:cstheme="minorHAnsi"/>
                <w:sz w:val="28"/>
                <w:szCs w:val="28"/>
              </w:rPr>
              <w:t>Notes:</w:t>
            </w:r>
          </w:p>
          <w:p w:rsidR="00FE7A53" w:rsidRPr="00EC5AB6" w:rsidRDefault="00FE7A53" w:rsidP="00FE7A53">
            <w:pPr>
              <w:rPr>
                <w:rFonts w:cstheme="minorHAnsi"/>
                <w:sz w:val="28"/>
                <w:szCs w:val="28"/>
              </w:rPr>
            </w:pPr>
          </w:p>
          <w:p w:rsidR="00FE7A53" w:rsidRPr="00EC5AB6" w:rsidRDefault="00FE7A53" w:rsidP="00FE7A53">
            <w:pPr>
              <w:rPr>
                <w:rFonts w:cstheme="minorHAnsi"/>
                <w:sz w:val="28"/>
                <w:szCs w:val="28"/>
              </w:rPr>
            </w:pPr>
          </w:p>
          <w:p w:rsidR="00FE7A53" w:rsidRPr="00EC5AB6" w:rsidRDefault="00FE7A53" w:rsidP="00FE7A53">
            <w:pPr>
              <w:rPr>
                <w:rFonts w:cstheme="minorHAnsi"/>
                <w:sz w:val="28"/>
                <w:szCs w:val="28"/>
              </w:rPr>
            </w:pPr>
          </w:p>
          <w:p w:rsidR="00FE7A53" w:rsidRPr="00EC5AB6" w:rsidRDefault="00FE7A53" w:rsidP="00FE7A53">
            <w:pPr>
              <w:rPr>
                <w:rFonts w:cstheme="minorHAnsi"/>
                <w:sz w:val="28"/>
                <w:szCs w:val="28"/>
              </w:rPr>
            </w:pPr>
          </w:p>
          <w:p w:rsidR="00FE7A53" w:rsidRPr="00EC5AB6" w:rsidRDefault="00FE7A53" w:rsidP="00FE7A53">
            <w:pPr>
              <w:rPr>
                <w:rFonts w:cstheme="minorHAnsi"/>
                <w:sz w:val="28"/>
                <w:szCs w:val="28"/>
              </w:rPr>
            </w:pPr>
          </w:p>
        </w:tc>
        <w:tc>
          <w:tcPr>
            <w:tcW w:w="1618"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rsidR="00FE7A53" w:rsidRPr="00EC5AB6" w:rsidRDefault="00FE7A53" w:rsidP="00FE7A53">
            <w:pPr>
              <w:rPr>
                <w:rFonts w:cstheme="minorHAnsi"/>
                <w:sz w:val="28"/>
                <w:szCs w:val="28"/>
              </w:rPr>
            </w:pPr>
          </w:p>
        </w:tc>
      </w:tr>
    </w:tbl>
    <w:p w:rsidR="00FE7A53" w:rsidRPr="00EC5AB6" w:rsidRDefault="00FE7A53">
      <w:pPr>
        <w:spacing w:after="160" w:line="259" w:lineRule="auto"/>
        <w:rPr>
          <w:rFonts w:cstheme="minorHAnsi"/>
          <w:b/>
          <w:sz w:val="32"/>
          <w:szCs w:val="32"/>
        </w:rPr>
      </w:pPr>
      <w:r w:rsidRPr="00EC5AB6">
        <w:rPr>
          <w:rFonts w:cstheme="minorHAnsi"/>
          <w:b/>
          <w:sz w:val="32"/>
          <w:szCs w:val="32"/>
        </w:rPr>
        <w:br w:type="page"/>
      </w:r>
    </w:p>
    <w:tbl>
      <w:tblPr>
        <w:tblStyle w:val="TableGrid"/>
        <w:tblW w:w="0" w:type="auto"/>
        <w:tblLook w:val="04A0" w:firstRow="1" w:lastRow="0" w:firstColumn="1" w:lastColumn="0" w:noHBand="0" w:noVBand="1"/>
      </w:tblPr>
      <w:tblGrid>
        <w:gridCol w:w="846"/>
        <w:gridCol w:w="11464"/>
        <w:gridCol w:w="1618"/>
      </w:tblGrid>
      <w:tr w:rsidR="00FE7A53" w:rsidRPr="00EC5AB6" w:rsidTr="000A3BAF">
        <w:tc>
          <w:tcPr>
            <w:tcW w:w="12310" w:type="dxa"/>
            <w:gridSpan w:val="2"/>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B4C6E7" w:themeFill="accent5" w:themeFillTint="66"/>
          </w:tcPr>
          <w:p w:rsidR="00FE7A53" w:rsidRPr="00EC5AB6" w:rsidRDefault="00FE7A53" w:rsidP="00FE7A53">
            <w:pPr>
              <w:rPr>
                <w:rFonts w:cstheme="minorHAnsi"/>
                <w:b/>
                <w:sz w:val="32"/>
                <w:szCs w:val="32"/>
              </w:rPr>
            </w:pPr>
            <w:r w:rsidRPr="00EC5AB6">
              <w:rPr>
                <w:rFonts w:cstheme="minorHAnsi"/>
                <w:b/>
                <w:sz w:val="32"/>
                <w:szCs w:val="32"/>
              </w:rPr>
              <w:lastRenderedPageBreak/>
              <w:t>Being as healthy as possible – views and aspirations</w:t>
            </w:r>
          </w:p>
          <w:p w:rsidR="00FE7A53" w:rsidRPr="00EC5AB6" w:rsidRDefault="00FE7A53" w:rsidP="00FE7A53">
            <w:pPr>
              <w:rPr>
                <w:rFonts w:cstheme="minorHAnsi"/>
                <w:sz w:val="28"/>
                <w:szCs w:val="28"/>
              </w:rPr>
            </w:pPr>
          </w:p>
        </w:tc>
        <w:tc>
          <w:tcPr>
            <w:tcW w:w="1618"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B4C6E7" w:themeFill="accent5" w:themeFillTint="66"/>
          </w:tcPr>
          <w:p w:rsidR="00FE7A53" w:rsidRPr="00EC5AB6" w:rsidRDefault="00FE7A53" w:rsidP="00FE7A53">
            <w:pPr>
              <w:jc w:val="center"/>
              <w:rPr>
                <w:rFonts w:cstheme="minorHAnsi"/>
                <w:sz w:val="28"/>
                <w:szCs w:val="28"/>
              </w:rPr>
            </w:pPr>
            <w:r w:rsidRPr="00EC5AB6">
              <w:rPr>
                <w:rFonts w:cstheme="minorHAnsi"/>
                <w:sz w:val="28"/>
                <w:szCs w:val="28"/>
              </w:rPr>
              <w:sym w:font="Wingdings" w:char="F0FC"/>
            </w:r>
          </w:p>
        </w:tc>
      </w:tr>
      <w:tr w:rsidR="00FE7A53" w:rsidRPr="00EC5AB6" w:rsidTr="000A3BAF">
        <w:tc>
          <w:tcPr>
            <w:tcW w:w="846"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E2F3" w:themeFill="accent5" w:themeFillTint="33"/>
          </w:tcPr>
          <w:p w:rsidR="00FE7A53" w:rsidRDefault="00FE7A53" w:rsidP="00FE7A53">
            <w:pPr>
              <w:rPr>
                <w:rFonts w:cstheme="minorHAnsi"/>
                <w:sz w:val="28"/>
                <w:szCs w:val="28"/>
              </w:rPr>
            </w:pPr>
            <w:r w:rsidRPr="00EC5AB6">
              <w:rPr>
                <w:rFonts w:cstheme="minorHAnsi"/>
                <w:sz w:val="28"/>
                <w:szCs w:val="28"/>
              </w:rPr>
              <w:t>1.</w:t>
            </w:r>
          </w:p>
          <w:p w:rsidR="009B65FB" w:rsidRPr="00EC5AB6" w:rsidRDefault="009B65FB" w:rsidP="00FE7A53">
            <w:pPr>
              <w:rPr>
                <w:rFonts w:cstheme="minorHAnsi"/>
                <w:sz w:val="28"/>
                <w:szCs w:val="28"/>
              </w:rPr>
            </w:pPr>
          </w:p>
        </w:tc>
        <w:tc>
          <w:tcPr>
            <w:tcW w:w="11464"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E2F3" w:themeFill="accent5" w:themeFillTint="33"/>
          </w:tcPr>
          <w:p w:rsidR="00FE7A53" w:rsidRPr="00EC5AB6" w:rsidRDefault="000A3BAF" w:rsidP="00FE7A53">
            <w:pPr>
              <w:rPr>
                <w:rFonts w:cstheme="minorHAnsi"/>
                <w:sz w:val="28"/>
                <w:szCs w:val="28"/>
              </w:rPr>
            </w:pPr>
            <w:r w:rsidRPr="00C80D01">
              <w:rPr>
                <w:rFonts w:cstheme="minorHAnsi"/>
                <w:sz w:val="28"/>
                <w:szCs w:val="28"/>
              </w:rPr>
              <w:t>Discuss what being as health</w:t>
            </w:r>
            <w:r>
              <w:rPr>
                <w:rFonts w:cstheme="minorHAnsi"/>
                <w:sz w:val="28"/>
                <w:szCs w:val="28"/>
              </w:rPr>
              <w:t>y</w:t>
            </w:r>
            <w:r w:rsidRPr="00C80D01">
              <w:rPr>
                <w:rFonts w:cstheme="minorHAnsi"/>
                <w:sz w:val="28"/>
                <w:szCs w:val="28"/>
              </w:rPr>
              <w:t xml:space="preserve"> as possible means to the young person and families, for example pain management, how to maintain and develop good health, maintaining and improving mobility</w:t>
            </w:r>
            <w:r>
              <w:rPr>
                <w:rFonts w:cstheme="minorHAnsi"/>
                <w:sz w:val="28"/>
                <w:szCs w:val="28"/>
              </w:rPr>
              <w:t>.</w:t>
            </w:r>
          </w:p>
        </w:tc>
        <w:tc>
          <w:tcPr>
            <w:tcW w:w="1618"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rsidR="00FE7A53" w:rsidRPr="00EC5AB6" w:rsidRDefault="00FE7A53" w:rsidP="00FE7A53">
            <w:pPr>
              <w:rPr>
                <w:rFonts w:cstheme="minorHAnsi"/>
                <w:sz w:val="28"/>
                <w:szCs w:val="28"/>
              </w:rPr>
            </w:pPr>
          </w:p>
        </w:tc>
      </w:tr>
      <w:tr w:rsidR="009B65FB" w:rsidRPr="00EC5AB6" w:rsidTr="000A3BAF">
        <w:tc>
          <w:tcPr>
            <w:tcW w:w="846"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E2F3" w:themeFill="accent5" w:themeFillTint="33"/>
          </w:tcPr>
          <w:p w:rsidR="009B65FB" w:rsidRPr="00EC5AB6" w:rsidRDefault="007E0C2A" w:rsidP="00FE7A53">
            <w:pPr>
              <w:rPr>
                <w:rFonts w:cstheme="minorHAnsi"/>
                <w:sz w:val="28"/>
                <w:szCs w:val="28"/>
              </w:rPr>
            </w:pPr>
            <w:r>
              <w:rPr>
                <w:rFonts w:cstheme="minorHAnsi"/>
                <w:sz w:val="28"/>
                <w:szCs w:val="28"/>
              </w:rPr>
              <w:t xml:space="preserve">2. </w:t>
            </w:r>
          </w:p>
        </w:tc>
        <w:tc>
          <w:tcPr>
            <w:tcW w:w="11464"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E2F3" w:themeFill="accent5" w:themeFillTint="33"/>
          </w:tcPr>
          <w:p w:rsidR="009B65FB" w:rsidRPr="00C80D01" w:rsidRDefault="007E0C2A" w:rsidP="00FE7A53">
            <w:pPr>
              <w:rPr>
                <w:rFonts w:cstheme="minorHAnsi"/>
                <w:sz w:val="28"/>
                <w:szCs w:val="28"/>
              </w:rPr>
            </w:pPr>
            <w:r>
              <w:rPr>
                <w:rFonts w:cstheme="minorHAnsi"/>
                <w:sz w:val="28"/>
                <w:szCs w:val="28"/>
              </w:rPr>
              <w:t>Discuss current healthcare needs and provision.  Discuss how and when the young person will move from children’s health services to adult health provision (See transition planning section.)</w:t>
            </w:r>
          </w:p>
        </w:tc>
        <w:tc>
          <w:tcPr>
            <w:tcW w:w="1618"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rsidR="009B65FB" w:rsidRPr="00EC5AB6" w:rsidRDefault="009B65FB" w:rsidP="00FE7A53">
            <w:pPr>
              <w:rPr>
                <w:rFonts w:cstheme="minorHAnsi"/>
                <w:sz w:val="28"/>
                <w:szCs w:val="28"/>
              </w:rPr>
            </w:pPr>
          </w:p>
        </w:tc>
      </w:tr>
      <w:tr w:rsidR="00FE7A53" w:rsidRPr="00EC5AB6" w:rsidTr="000A3BAF">
        <w:tc>
          <w:tcPr>
            <w:tcW w:w="12310" w:type="dxa"/>
            <w:gridSpan w:val="2"/>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rsidR="00FE7A53" w:rsidRPr="00EC5AB6" w:rsidRDefault="00FE7A53" w:rsidP="00FE7A53">
            <w:pPr>
              <w:rPr>
                <w:rFonts w:cstheme="minorHAnsi"/>
                <w:sz w:val="28"/>
                <w:szCs w:val="28"/>
              </w:rPr>
            </w:pPr>
            <w:r w:rsidRPr="00EC5AB6">
              <w:rPr>
                <w:rFonts w:cstheme="minorHAnsi"/>
                <w:sz w:val="28"/>
                <w:szCs w:val="28"/>
              </w:rPr>
              <w:t>Notes:</w:t>
            </w:r>
          </w:p>
          <w:p w:rsidR="00FE7A53" w:rsidRPr="00EC5AB6" w:rsidRDefault="00FE7A53" w:rsidP="00FE7A53">
            <w:pPr>
              <w:rPr>
                <w:rFonts w:cstheme="minorHAnsi"/>
                <w:sz w:val="28"/>
                <w:szCs w:val="28"/>
              </w:rPr>
            </w:pPr>
          </w:p>
          <w:p w:rsidR="00FE7A53" w:rsidRPr="00EC5AB6" w:rsidRDefault="00FE7A53" w:rsidP="00FE7A53">
            <w:pPr>
              <w:rPr>
                <w:rFonts w:cstheme="minorHAnsi"/>
                <w:sz w:val="28"/>
                <w:szCs w:val="28"/>
              </w:rPr>
            </w:pPr>
          </w:p>
          <w:p w:rsidR="00FE7A53" w:rsidRPr="00EC5AB6" w:rsidRDefault="00FE7A53" w:rsidP="00FE7A53">
            <w:pPr>
              <w:rPr>
                <w:rFonts w:cstheme="minorHAnsi"/>
                <w:sz w:val="28"/>
                <w:szCs w:val="28"/>
              </w:rPr>
            </w:pPr>
          </w:p>
          <w:p w:rsidR="00FE7A53" w:rsidRPr="00EC5AB6" w:rsidRDefault="00FE7A53" w:rsidP="00FE7A53">
            <w:pPr>
              <w:rPr>
                <w:rFonts w:cstheme="minorHAnsi"/>
                <w:sz w:val="28"/>
                <w:szCs w:val="28"/>
              </w:rPr>
            </w:pPr>
          </w:p>
          <w:p w:rsidR="00FE7A53" w:rsidRPr="00EC5AB6" w:rsidRDefault="00FE7A53" w:rsidP="00FE7A53">
            <w:pPr>
              <w:rPr>
                <w:rFonts w:cstheme="minorHAnsi"/>
                <w:sz w:val="28"/>
                <w:szCs w:val="28"/>
              </w:rPr>
            </w:pPr>
          </w:p>
          <w:p w:rsidR="00FE7A53" w:rsidRPr="00EC5AB6" w:rsidRDefault="00FE7A53" w:rsidP="00FE7A53">
            <w:pPr>
              <w:rPr>
                <w:rFonts w:cstheme="minorHAnsi"/>
                <w:sz w:val="28"/>
                <w:szCs w:val="28"/>
              </w:rPr>
            </w:pPr>
          </w:p>
        </w:tc>
        <w:tc>
          <w:tcPr>
            <w:tcW w:w="1618"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rsidR="00FE7A53" w:rsidRPr="00EC5AB6" w:rsidRDefault="00FE7A53" w:rsidP="00FE7A53">
            <w:pPr>
              <w:rPr>
                <w:rFonts w:cstheme="minorHAnsi"/>
                <w:sz w:val="28"/>
                <w:szCs w:val="28"/>
              </w:rPr>
            </w:pPr>
          </w:p>
        </w:tc>
      </w:tr>
    </w:tbl>
    <w:p w:rsidR="00FE7A53" w:rsidRPr="00EC5AB6" w:rsidRDefault="00FE7A53">
      <w:pPr>
        <w:rPr>
          <w:rFonts w:cstheme="minorHAnsi"/>
          <w:b/>
          <w:sz w:val="32"/>
          <w:szCs w:val="32"/>
        </w:rPr>
      </w:pPr>
    </w:p>
    <w:p w:rsidR="00FE7A53" w:rsidRPr="00EC5AB6" w:rsidRDefault="00FE7A53">
      <w:pPr>
        <w:spacing w:after="160" w:line="259" w:lineRule="auto"/>
        <w:rPr>
          <w:rFonts w:cstheme="minorHAnsi"/>
          <w:b/>
          <w:sz w:val="32"/>
          <w:szCs w:val="32"/>
        </w:rPr>
      </w:pPr>
      <w:r w:rsidRPr="00EC5AB6">
        <w:rPr>
          <w:rFonts w:cstheme="minorHAnsi"/>
          <w:b/>
          <w:sz w:val="32"/>
          <w:szCs w:val="32"/>
        </w:rPr>
        <w:br w:type="page"/>
      </w:r>
    </w:p>
    <w:tbl>
      <w:tblPr>
        <w:tblStyle w:val="TableGrid"/>
        <w:tblW w:w="0" w:type="auto"/>
        <w:tblLook w:val="04A0" w:firstRow="1" w:lastRow="0" w:firstColumn="1" w:lastColumn="0" w:noHBand="0" w:noVBand="1"/>
      </w:tblPr>
      <w:tblGrid>
        <w:gridCol w:w="845"/>
        <w:gridCol w:w="11465"/>
        <w:gridCol w:w="1618"/>
      </w:tblGrid>
      <w:tr w:rsidR="00FE7A53" w:rsidRPr="00EC5AB6" w:rsidTr="007E3030">
        <w:tc>
          <w:tcPr>
            <w:tcW w:w="12328" w:type="dxa"/>
            <w:gridSpan w:val="2"/>
            <w:tcBorders>
              <w:top w:val="single" w:sz="12" w:space="0" w:color="00B0F0"/>
              <w:left w:val="single" w:sz="12" w:space="0" w:color="00B0F0"/>
              <w:bottom w:val="single" w:sz="12" w:space="0" w:color="00B0F0"/>
              <w:right w:val="single" w:sz="12" w:space="0" w:color="00B0F0"/>
            </w:tcBorders>
            <w:shd w:val="clear" w:color="auto" w:fill="66FFFF"/>
          </w:tcPr>
          <w:p w:rsidR="00FE7A53" w:rsidRPr="00EC5AB6" w:rsidRDefault="00FE7A53" w:rsidP="00FE7A53">
            <w:pPr>
              <w:rPr>
                <w:rFonts w:cstheme="minorHAnsi"/>
                <w:b/>
                <w:sz w:val="32"/>
                <w:szCs w:val="32"/>
              </w:rPr>
            </w:pPr>
            <w:r w:rsidRPr="00EC5AB6">
              <w:rPr>
                <w:rFonts w:cstheme="minorHAnsi"/>
                <w:b/>
                <w:sz w:val="32"/>
                <w:szCs w:val="32"/>
              </w:rPr>
              <w:lastRenderedPageBreak/>
              <w:t>Participating in society – views and aspirations</w:t>
            </w:r>
          </w:p>
          <w:p w:rsidR="00FE7A53" w:rsidRPr="00EC5AB6" w:rsidRDefault="00FE7A53" w:rsidP="00FE7A53">
            <w:pPr>
              <w:rPr>
                <w:rFonts w:cstheme="minorHAnsi"/>
                <w:b/>
                <w:sz w:val="32"/>
                <w:szCs w:val="32"/>
              </w:rPr>
            </w:pPr>
          </w:p>
        </w:tc>
        <w:tc>
          <w:tcPr>
            <w:tcW w:w="1620" w:type="dxa"/>
            <w:tcBorders>
              <w:top w:val="single" w:sz="12" w:space="0" w:color="00B0F0"/>
              <w:left w:val="single" w:sz="12" w:space="0" w:color="00B0F0"/>
              <w:bottom w:val="single" w:sz="12" w:space="0" w:color="00B0F0"/>
              <w:right w:val="single" w:sz="12" w:space="0" w:color="00B0F0"/>
            </w:tcBorders>
            <w:shd w:val="clear" w:color="auto" w:fill="66FFFF"/>
          </w:tcPr>
          <w:p w:rsidR="00FE7A53" w:rsidRPr="00EC5AB6" w:rsidRDefault="00FE7A53" w:rsidP="00FE7A53">
            <w:pPr>
              <w:jc w:val="center"/>
              <w:rPr>
                <w:rFonts w:cstheme="minorHAnsi"/>
                <w:sz w:val="28"/>
                <w:szCs w:val="28"/>
              </w:rPr>
            </w:pPr>
            <w:r w:rsidRPr="00EC5AB6">
              <w:rPr>
                <w:rFonts w:cstheme="minorHAnsi"/>
                <w:sz w:val="28"/>
                <w:szCs w:val="28"/>
              </w:rPr>
              <w:sym w:font="Wingdings" w:char="F0FC"/>
            </w:r>
          </w:p>
        </w:tc>
      </w:tr>
      <w:tr w:rsidR="00FE7A53" w:rsidRPr="00EC5AB6" w:rsidTr="00BB74A1">
        <w:tc>
          <w:tcPr>
            <w:tcW w:w="846" w:type="dxa"/>
            <w:tcBorders>
              <w:top w:val="single" w:sz="12" w:space="0" w:color="00B0F0"/>
              <w:left w:val="single" w:sz="12" w:space="0" w:color="00B0F0"/>
              <w:bottom w:val="single" w:sz="12" w:space="0" w:color="00B0F0"/>
              <w:right w:val="single" w:sz="12" w:space="0" w:color="00B0F0"/>
            </w:tcBorders>
            <w:shd w:val="clear" w:color="auto" w:fill="CCFFFF"/>
          </w:tcPr>
          <w:p w:rsidR="00FE7A53" w:rsidRPr="00EC5AB6" w:rsidRDefault="00FE7A53" w:rsidP="00FE7A53">
            <w:pPr>
              <w:rPr>
                <w:rFonts w:cstheme="minorHAnsi"/>
                <w:sz w:val="28"/>
                <w:szCs w:val="28"/>
              </w:rPr>
            </w:pPr>
            <w:r w:rsidRPr="00EC5AB6">
              <w:rPr>
                <w:rFonts w:cstheme="minorHAnsi"/>
                <w:sz w:val="28"/>
                <w:szCs w:val="28"/>
              </w:rPr>
              <w:t>1.</w:t>
            </w:r>
          </w:p>
        </w:tc>
        <w:tc>
          <w:tcPr>
            <w:tcW w:w="11482" w:type="dxa"/>
            <w:tcBorders>
              <w:top w:val="single" w:sz="12" w:space="0" w:color="00B0F0"/>
              <w:left w:val="single" w:sz="12" w:space="0" w:color="00B0F0"/>
              <w:bottom w:val="single" w:sz="12" w:space="0" w:color="00B0F0"/>
              <w:right w:val="single" w:sz="12" w:space="0" w:color="00B0F0"/>
            </w:tcBorders>
            <w:shd w:val="clear" w:color="auto" w:fill="CCFFFF"/>
          </w:tcPr>
          <w:p w:rsidR="00FE7A53" w:rsidRPr="00EC5AB6" w:rsidRDefault="00FE7A53" w:rsidP="00FE7A53">
            <w:pPr>
              <w:rPr>
                <w:rFonts w:cstheme="minorHAnsi"/>
                <w:sz w:val="28"/>
                <w:szCs w:val="28"/>
              </w:rPr>
            </w:pPr>
            <w:r w:rsidRPr="00EC5AB6">
              <w:rPr>
                <w:rFonts w:cstheme="minorHAnsi"/>
                <w:sz w:val="28"/>
                <w:szCs w:val="28"/>
              </w:rPr>
              <w:t>Ensure the personal profile captures views and aspirations in relation to participating in society.</w:t>
            </w:r>
          </w:p>
        </w:tc>
        <w:tc>
          <w:tcPr>
            <w:tcW w:w="1620" w:type="dxa"/>
            <w:tcBorders>
              <w:top w:val="single" w:sz="12" w:space="0" w:color="00B0F0"/>
              <w:left w:val="single" w:sz="12" w:space="0" w:color="00B0F0"/>
              <w:bottom w:val="single" w:sz="12" w:space="0" w:color="00B0F0"/>
              <w:right w:val="single" w:sz="12" w:space="0" w:color="00B0F0"/>
            </w:tcBorders>
          </w:tcPr>
          <w:p w:rsidR="00FE7A53" w:rsidRPr="00EC5AB6" w:rsidRDefault="00FE7A53" w:rsidP="00FE7A53">
            <w:pPr>
              <w:rPr>
                <w:rFonts w:cstheme="minorHAnsi"/>
                <w:sz w:val="28"/>
                <w:szCs w:val="28"/>
              </w:rPr>
            </w:pPr>
          </w:p>
        </w:tc>
      </w:tr>
      <w:tr w:rsidR="00FE7A53" w:rsidRPr="00EC5AB6" w:rsidTr="00BB74A1">
        <w:tc>
          <w:tcPr>
            <w:tcW w:w="846" w:type="dxa"/>
            <w:tcBorders>
              <w:top w:val="single" w:sz="12" w:space="0" w:color="00B0F0"/>
              <w:left w:val="single" w:sz="12" w:space="0" w:color="00B0F0"/>
              <w:bottom w:val="single" w:sz="12" w:space="0" w:color="00B0F0"/>
              <w:right w:val="single" w:sz="12" w:space="0" w:color="00B0F0"/>
            </w:tcBorders>
            <w:shd w:val="clear" w:color="auto" w:fill="CCFFFF"/>
          </w:tcPr>
          <w:p w:rsidR="00FE7A53" w:rsidRPr="00EC5AB6" w:rsidRDefault="00FE7A53" w:rsidP="00FE7A53">
            <w:pPr>
              <w:rPr>
                <w:rFonts w:cstheme="minorHAnsi"/>
                <w:sz w:val="28"/>
                <w:szCs w:val="28"/>
              </w:rPr>
            </w:pPr>
            <w:r w:rsidRPr="00EC5AB6">
              <w:rPr>
                <w:rFonts w:cstheme="minorHAnsi"/>
                <w:sz w:val="28"/>
                <w:szCs w:val="28"/>
              </w:rPr>
              <w:t>2.</w:t>
            </w:r>
          </w:p>
        </w:tc>
        <w:tc>
          <w:tcPr>
            <w:tcW w:w="11482" w:type="dxa"/>
            <w:tcBorders>
              <w:top w:val="single" w:sz="12" w:space="0" w:color="00B0F0"/>
              <w:left w:val="single" w:sz="12" w:space="0" w:color="00B0F0"/>
              <w:bottom w:val="single" w:sz="12" w:space="0" w:color="00B0F0"/>
              <w:right w:val="single" w:sz="12" w:space="0" w:color="00B0F0"/>
            </w:tcBorders>
            <w:shd w:val="clear" w:color="auto" w:fill="CCFFFF"/>
          </w:tcPr>
          <w:p w:rsidR="00FE7A53" w:rsidRPr="00EC5AB6" w:rsidRDefault="00FE7A53" w:rsidP="00FE7A53">
            <w:pPr>
              <w:rPr>
                <w:rFonts w:cstheme="minorHAnsi"/>
                <w:sz w:val="28"/>
                <w:szCs w:val="28"/>
              </w:rPr>
            </w:pPr>
            <w:r w:rsidRPr="00EC5AB6">
              <w:rPr>
                <w:rFonts w:cstheme="minorHAnsi"/>
                <w:sz w:val="28"/>
                <w:szCs w:val="28"/>
              </w:rPr>
              <w:t>Ensure opportunities are in place to enable the child’s interests and hobbies to continue, for example, through sports, social activities, etc.</w:t>
            </w:r>
          </w:p>
        </w:tc>
        <w:tc>
          <w:tcPr>
            <w:tcW w:w="1620" w:type="dxa"/>
            <w:tcBorders>
              <w:top w:val="single" w:sz="12" w:space="0" w:color="00B0F0"/>
              <w:left w:val="single" w:sz="12" w:space="0" w:color="00B0F0"/>
              <w:bottom w:val="single" w:sz="12" w:space="0" w:color="00B0F0"/>
              <w:right w:val="single" w:sz="12" w:space="0" w:color="00B0F0"/>
            </w:tcBorders>
          </w:tcPr>
          <w:p w:rsidR="00FE7A53" w:rsidRPr="00EC5AB6" w:rsidRDefault="00FE7A53" w:rsidP="00FE7A53">
            <w:pPr>
              <w:rPr>
                <w:rFonts w:cstheme="minorHAnsi"/>
                <w:sz w:val="28"/>
                <w:szCs w:val="28"/>
              </w:rPr>
            </w:pPr>
          </w:p>
        </w:tc>
      </w:tr>
      <w:tr w:rsidR="00FE7A53" w:rsidRPr="00EC5AB6" w:rsidTr="00BB74A1">
        <w:tc>
          <w:tcPr>
            <w:tcW w:w="846" w:type="dxa"/>
            <w:tcBorders>
              <w:top w:val="single" w:sz="12" w:space="0" w:color="00B0F0"/>
              <w:left w:val="single" w:sz="12" w:space="0" w:color="00B0F0"/>
              <w:bottom w:val="single" w:sz="12" w:space="0" w:color="00B0F0"/>
              <w:right w:val="single" w:sz="12" w:space="0" w:color="00B0F0"/>
            </w:tcBorders>
            <w:shd w:val="clear" w:color="auto" w:fill="CCFFFF"/>
          </w:tcPr>
          <w:p w:rsidR="00FE7A53" w:rsidRPr="00EC5AB6" w:rsidRDefault="00FE7A53" w:rsidP="00FE7A53">
            <w:pPr>
              <w:rPr>
                <w:rFonts w:cstheme="minorHAnsi"/>
                <w:sz w:val="28"/>
                <w:szCs w:val="28"/>
              </w:rPr>
            </w:pPr>
            <w:r w:rsidRPr="00EC5AB6">
              <w:rPr>
                <w:rFonts w:cstheme="minorHAnsi"/>
                <w:sz w:val="28"/>
                <w:szCs w:val="28"/>
              </w:rPr>
              <w:t>3.</w:t>
            </w:r>
          </w:p>
        </w:tc>
        <w:tc>
          <w:tcPr>
            <w:tcW w:w="11482" w:type="dxa"/>
            <w:tcBorders>
              <w:top w:val="single" w:sz="12" w:space="0" w:color="00B0F0"/>
              <w:left w:val="single" w:sz="12" w:space="0" w:color="00B0F0"/>
              <w:bottom w:val="single" w:sz="12" w:space="0" w:color="00B0F0"/>
              <w:right w:val="single" w:sz="12" w:space="0" w:color="00B0F0"/>
            </w:tcBorders>
            <w:shd w:val="clear" w:color="auto" w:fill="CCFFFF"/>
          </w:tcPr>
          <w:p w:rsidR="00FE7A53" w:rsidRPr="00EC5AB6" w:rsidRDefault="00FE7A53" w:rsidP="00FE7A53">
            <w:pPr>
              <w:rPr>
                <w:rFonts w:cstheme="minorHAnsi"/>
                <w:sz w:val="28"/>
                <w:szCs w:val="28"/>
              </w:rPr>
            </w:pPr>
            <w:r w:rsidRPr="00EC5AB6">
              <w:rPr>
                <w:rFonts w:cstheme="minorHAnsi"/>
                <w:sz w:val="28"/>
                <w:szCs w:val="28"/>
              </w:rPr>
              <w:t>Help the child to make decisions about how to spend free time and ensure appropriate support is in place.</w:t>
            </w:r>
          </w:p>
        </w:tc>
        <w:tc>
          <w:tcPr>
            <w:tcW w:w="1620" w:type="dxa"/>
            <w:tcBorders>
              <w:top w:val="single" w:sz="12" w:space="0" w:color="00B0F0"/>
              <w:left w:val="single" w:sz="12" w:space="0" w:color="00B0F0"/>
              <w:bottom w:val="single" w:sz="12" w:space="0" w:color="00B0F0"/>
              <w:right w:val="single" w:sz="12" w:space="0" w:color="00B0F0"/>
            </w:tcBorders>
          </w:tcPr>
          <w:p w:rsidR="00FE7A53" w:rsidRPr="00EC5AB6" w:rsidRDefault="00FE7A53" w:rsidP="00FE7A53">
            <w:pPr>
              <w:rPr>
                <w:rFonts w:cstheme="minorHAnsi"/>
                <w:sz w:val="28"/>
                <w:szCs w:val="28"/>
              </w:rPr>
            </w:pPr>
          </w:p>
        </w:tc>
      </w:tr>
      <w:tr w:rsidR="00FE7A53" w:rsidRPr="00EC5AB6" w:rsidTr="00BB74A1">
        <w:tc>
          <w:tcPr>
            <w:tcW w:w="846" w:type="dxa"/>
            <w:tcBorders>
              <w:top w:val="single" w:sz="12" w:space="0" w:color="00B0F0"/>
              <w:left w:val="single" w:sz="12" w:space="0" w:color="00B0F0"/>
              <w:bottom w:val="single" w:sz="12" w:space="0" w:color="00B0F0"/>
              <w:right w:val="single" w:sz="12" w:space="0" w:color="00B0F0"/>
            </w:tcBorders>
            <w:shd w:val="clear" w:color="auto" w:fill="CCFFFF"/>
          </w:tcPr>
          <w:p w:rsidR="00FE7A53" w:rsidRPr="00EC5AB6" w:rsidRDefault="00FE7A53" w:rsidP="00FE7A53">
            <w:pPr>
              <w:rPr>
                <w:rFonts w:cstheme="minorHAnsi"/>
                <w:sz w:val="28"/>
                <w:szCs w:val="28"/>
              </w:rPr>
            </w:pPr>
            <w:r w:rsidRPr="00EC5AB6">
              <w:rPr>
                <w:rFonts w:cstheme="minorHAnsi"/>
                <w:sz w:val="28"/>
                <w:szCs w:val="28"/>
              </w:rPr>
              <w:t>4.</w:t>
            </w:r>
          </w:p>
        </w:tc>
        <w:tc>
          <w:tcPr>
            <w:tcW w:w="11482" w:type="dxa"/>
            <w:tcBorders>
              <w:top w:val="single" w:sz="12" w:space="0" w:color="00B0F0"/>
              <w:left w:val="single" w:sz="12" w:space="0" w:color="00B0F0"/>
              <w:bottom w:val="single" w:sz="12" w:space="0" w:color="00B0F0"/>
              <w:right w:val="single" w:sz="12" w:space="0" w:color="00B0F0"/>
            </w:tcBorders>
            <w:shd w:val="clear" w:color="auto" w:fill="CCFFFF"/>
          </w:tcPr>
          <w:p w:rsidR="00FE7A53" w:rsidRPr="00EC5AB6" w:rsidRDefault="00FE7A53" w:rsidP="00FE7A53">
            <w:pPr>
              <w:rPr>
                <w:rFonts w:cstheme="minorHAnsi"/>
                <w:sz w:val="28"/>
                <w:szCs w:val="28"/>
              </w:rPr>
            </w:pPr>
            <w:r w:rsidRPr="00EC5AB6">
              <w:rPr>
                <w:rFonts w:cstheme="minorHAnsi"/>
                <w:sz w:val="28"/>
                <w:szCs w:val="28"/>
              </w:rPr>
              <w:t>Agree ways to stay safe in the community.</w:t>
            </w:r>
          </w:p>
        </w:tc>
        <w:tc>
          <w:tcPr>
            <w:tcW w:w="1620" w:type="dxa"/>
            <w:tcBorders>
              <w:top w:val="single" w:sz="12" w:space="0" w:color="00B0F0"/>
              <w:left w:val="single" w:sz="12" w:space="0" w:color="00B0F0"/>
              <w:bottom w:val="single" w:sz="12" w:space="0" w:color="00B0F0"/>
              <w:right w:val="single" w:sz="12" w:space="0" w:color="00B0F0"/>
            </w:tcBorders>
          </w:tcPr>
          <w:p w:rsidR="00FE7A53" w:rsidRPr="00EC5AB6" w:rsidRDefault="00FE7A53" w:rsidP="00FE7A53">
            <w:pPr>
              <w:rPr>
                <w:rFonts w:cstheme="minorHAnsi"/>
                <w:sz w:val="28"/>
                <w:szCs w:val="28"/>
              </w:rPr>
            </w:pPr>
          </w:p>
        </w:tc>
      </w:tr>
      <w:tr w:rsidR="00FE7A53" w:rsidRPr="00EC5AB6" w:rsidTr="00BB74A1">
        <w:tc>
          <w:tcPr>
            <w:tcW w:w="846" w:type="dxa"/>
            <w:tcBorders>
              <w:top w:val="single" w:sz="12" w:space="0" w:color="00B0F0"/>
              <w:left w:val="single" w:sz="12" w:space="0" w:color="00B0F0"/>
              <w:bottom w:val="single" w:sz="12" w:space="0" w:color="00B0F0"/>
              <w:right w:val="single" w:sz="12" w:space="0" w:color="00B0F0"/>
            </w:tcBorders>
            <w:shd w:val="clear" w:color="auto" w:fill="CCFFFF"/>
          </w:tcPr>
          <w:p w:rsidR="00FE7A53" w:rsidRPr="00EC5AB6" w:rsidRDefault="00FE7A53" w:rsidP="00FE7A53">
            <w:pPr>
              <w:rPr>
                <w:rFonts w:cstheme="minorHAnsi"/>
                <w:sz w:val="28"/>
                <w:szCs w:val="28"/>
              </w:rPr>
            </w:pPr>
            <w:r w:rsidRPr="00EC5AB6">
              <w:rPr>
                <w:rFonts w:cstheme="minorHAnsi"/>
                <w:sz w:val="28"/>
                <w:szCs w:val="28"/>
              </w:rPr>
              <w:t>5.</w:t>
            </w:r>
          </w:p>
        </w:tc>
        <w:tc>
          <w:tcPr>
            <w:tcW w:w="11482" w:type="dxa"/>
            <w:tcBorders>
              <w:top w:val="single" w:sz="12" w:space="0" w:color="00B0F0"/>
              <w:left w:val="single" w:sz="12" w:space="0" w:color="00B0F0"/>
              <w:bottom w:val="single" w:sz="12" w:space="0" w:color="00B0F0"/>
              <w:right w:val="single" w:sz="12" w:space="0" w:color="00B0F0"/>
            </w:tcBorders>
            <w:shd w:val="clear" w:color="auto" w:fill="CCFFFF"/>
          </w:tcPr>
          <w:p w:rsidR="00FE7A53" w:rsidRPr="00EC5AB6" w:rsidRDefault="00FE7A53" w:rsidP="00FE7A53">
            <w:pPr>
              <w:rPr>
                <w:rFonts w:cstheme="minorHAnsi"/>
                <w:sz w:val="28"/>
                <w:szCs w:val="28"/>
              </w:rPr>
            </w:pPr>
            <w:r w:rsidRPr="00EC5AB6">
              <w:rPr>
                <w:rFonts w:cstheme="minorHAnsi"/>
                <w:sz w:val="28"/>
                <w:szCs w:val="28"/>
              </w:rPr>
              <w:t>Agree how to maintain friendships when the child leaves school and develop opportunities to make new friends.</w:t>
            </w:r>
          </w:p>
        </w:tc>
        <w:tc>
          <w:tcPr>
            <w:tcW w:w="1620" w:type="dxa"/>
            <w:tcBorders>
              <w:top w:val="single" w:sz="12" w:space="0" w:color="00B0F0"/>
              <w:left w:val="single" w:sz="12" w:space="0" w:color="00B0F0"/>
              <w:bottom w:val="single" w:sz="12" w:space="0" w:color="00B0F0"/>
              <w:right w:val="single" w:sz="12" w:space="0" w:color="00B0F0"/>
            </w:tcBorders>
          </w:tcPr>
          <w:p w:rsidR="00FE7A53" w:rsidRPr="00EC5AB6" w:rsidRDefault="00FE7A53" w:rsidP="00FE7A53">
            <w:pPr>
              <w:rPr>
                <w:rFonts w:cstheme="minorHAnsi"/>
                <w:sz w:val="28"/>
                <w:szCs w:val="28"/>
              </w:rPr>
            </w:pPr>
          </w:p>
        </w:tc>
      </w:tr>
      <w:tr w:rsidR="00FE7A53" w:rsidRPr="00EC5AB6" w:rsidTr="00BB74A1">
        <w:tc>
          <w:tcPr>
            <w:tcW w:w="846" w:type="dxa"/>
            <w:tcBorders>
              <w:top w:val="single" w:sz="12" w:space="0" w:color="00B0F0"/>
              <w:left w:val="single" w:sz="12" w:space="0" w:color="00B0F0"/>
              <w:bottom w:val="single" w:sz="12" w:space="0" w:color="00B0F0"/>
              <w:right w:val="single" w:sz="12" w:space="0" w:color="00B0F0"/>
            </w:tcBorders>
            <w:shd w:val="clear" w:color="auto" w:fill="CCFFFF"/>
          </w:tcPr>
          <w:p w:rsidR="00FE7A53" w:rsidRPr="00EC5AB6" w:rsidRDefault="00FE7A53" w:rsidP="00FE7A53">
            <w:pPr>
              <w:rPr>
                <w:rFonts w:cstheme="minorHAnsi"/>
                <w:sz w:val="28"/>
                <w:szCs w:val="28"/>
              </w:rPr>
            </w:pPr>
            <w:r w:rsidRPr="00EC5AB6">
              <w:rPr>
                <w:rFonts w:cstheme="minorHAnsi"/>
                <w:sz w:val="28"/>
                <w:szCs w:val="28"/>
              </w:rPr>
              <w:t>6.</w:t>
            </w:r>
          </w:p>
        </w:tc>
        <w:tc>
          <w:tcPr>
            <w:tcW w:w="11482" w:type="dxa"/>
            <w:tcBorders>
              <w:top w:val="single" w:sz="12" w:space="0" w:color="00B0F0"/>
              <w:left w:val="single" w:sz="12" w:space="0" w:color="00B0F0"/>
              <w:bottom w:val="single" w:sz="12" w:space="0" w:color="00B0F0"/>
              <w:right w:val="single" w:sz="12" w:space="0" w:color="00B0F0"/>
            </w:tcBorders>
            <w:shd w:val="clear" w:color="auto" w:fill="CCFFFF"/>
          </w:tcPr>
          <w:p w:rsidR="00FE7A53" w:rsidRPr="00EC5AB6" w:rsidRDefault="00FE7A53" w:rsidP="00FE7A53">
            <w:pPr>
              <w:rPr>
                <w:rFonts w:cstheme="minorHAnsi"/>
                <w:sz w:val="28"/>
                <w:szCs w:val="28"/>
              </w:rPr>
            </w:pPr>
            <w:r w:rsidRPr="00EC5AB6">
              <w:rPr>
                <w:rFonts w:cstheme="minorHAnsi"/>
                <w:sz w:val="28"/>
                <w:szCs w:val="28"/>
              </w:rPr>
              <w:t>Help the child to understand the choices and options available, providing the right information to enable them to make informed decisions.</w:t>
            </w:r>
          </w:p>
        </w:tc>
        <w:tc>
          <w:tcPr>
            <w:tcW w:w="1620" w:type="dxa"/>
            <w:tcBorders>
              <w:top w:val="single" w:sz="12" w:space="0" w:color="00B0F0"/>
              <w:left w:val="single" w:sz="12" w:space="0" w:color="00B0F0"/>
              <w:bottom w:val="single" w:sz="12" w:space="0" w:color="00B0F0"/>
              <w:right w:val="single" w:sz="12" w:space="0" w:color="00B0F0"/>
            </w:tcBorders>
          </w:tcPr>
          <w:p w:rsidR="00FE7A53" w:rsidRPr="00EC5AB6" w:rsidRDefault="00FE7A53" w:rsidP="00FE7A53">
            <w:pPr>
              <w:rPr>
                <w:rFonts w:cstheme="minorHAnsi"/>
                <w:sz w:val="28"/>
                <w:szCs w:val="28"/>
              </w:rPr>
            </w:pPr>
          </w:p>
        </w:tc>
      </w:tr>
      <w:tr w:rsidR="00FE7A53" w:rsidRPr="00EC5AB6" w:rsidTr="00BB74A1">
        <w:tc>
          <w:tcPr>
            <w:tcW w:w="846" w:type="dxa"/>
            <w:tcBorders>
              <w:top w:val="single" w:sz="12" w:space="0" w:color="00B0F0"/>
              <w:left w:val="single" w:sz="12" w:space="0" w:color="00B0F0"/>
              <w:bottom w:val="single" w:sz="12" w:space="0" w:color="00B0F0"/>
              <w:right w:val="single" w:sz="12" w:space="0" w:color="00B0F0"/>
            </w:tcBorders>
            <w:shd w:val="clear" w:color="auto" w:fill="CCFFFF"/>
          </w:tcPr>
          <w:p w:rsidR="00FE7A53" w:rsidRPr="00EC5AB6" w:rsidRDefault="00FE7A53" w:rsidP="00FE7A53">
            <w:pPr>
              <w:rPr>
                <w:rFonts w:cstheme="minorHAnsi"/>
                <w:sz w:val="28"/>
                <w:szCs w:val="28"/>
              </w:rPr>
            </w:pPr>
            <w:r w:rsidRPr="00EC5AB6">
              <w:rPr>
                <w:rFonts w:cstheme="minorHAnsi"/>
                <w:sz w:val="28"/>
                <w:szCs w:val="28"/>
              </w:rPr>
              <w:t>7.</w:t>
            </w:r>
          </w:p>
        </w:tc>
        <w:tc>
          <w:tcPr>
            <w:tcW w:w="11482" w:type="dxa"/>
            <w:tcBorders>
              <w:top w:val="single" w:sz="12" w:space="0" w:color="00B0F0"/>
              <w:left w:val="single" w:sz="12" w:space="0" w:color="00B0F0"/>
              <w:bottom w:val="single" w:sz="12" w:space="0" w:color="00B0F0"/>
              <w:right w:val="single" w:sz="12" w:space="0" w:color="00B0F0"/>
            </w:tcBorders>
            <w:shd w:val="clear" w:color="auto" w:fill="CCFFFF"/>
          </w:tcPr>
          <w:p w:rsidR="00FE7A53" w:rsidRPr="00EC5AB6" w:rsidRDefault="00FE7A53" w:rsidP="00FE7A53">
            <w:pPr>
              <w:rPr>
                <w:rFonts w:cstheme="minorHAnsi"/>
                <w:sz w:val="28"/>
                <w:szCs w:val="28"/>
              </w:rPr>
            </w:pPr>
            <w:r w:rsidRPr="00EC5AB6">
              <w:rPr>
                <w:rFonts w:cstheme="minorHAnsi"/>
                <w:sz w:val="28"/>
                <w:szCs w:val="28"/>
              </w:rPr>
              <w:t>Ensure the child can make their own decisions whenever possible and understand what support is available to help them to be part of their community when they leave school.</w:t>
            </w:r>
          </w:p>
        </w:tc>
        <w:tc>
          <w:tcPr>
            <w:tcW w:w="1620" w:type="dxa"/>
            <w:tcBorders>
              <w:top w:val="single" w:sz="12" w:space="0" w:color="00B0F0"/>
              <w:left w:val="single" w:sz="12" w:space="0" w:color="00B0F0"/>
              <w:bottom w:val="single" w:sz="12" w:space="0" w:color="00B0F0"/>
              <w:right w:val="single" w:sz="12" w:space="0" w:color="00B0F0"/>
            </w:tcBorders>
          </w:tcPr>
          <w:p w:rsidR="00FE7A53" w:rsidRPr="00EC5AB6" w:rsidRDefault="00FE7A53" w:rsidP="00FE7A53">
            <w:pPr>
              <w:rPr>
                <w:rFonts w:cstheme="minorHAnsi"/>
                <w:sz w:val="28"/>
                <w:szCs w:val="28"/>
              </w:rPr>
            </w:pPr>
          </w:p>
        </w:tc>
      </w:tr>
      <w:tr w:rsidR="00FE7A53" w:rsidRPr="00EC5AB6" w:rsidTr="00BB74A1">
        <w:tc>
          <w:tcPr>
            <w:tcW w:w="12328" w:type="dxa"/>
            <w:gridSpan w:val="2"/>
            <w:tcBorders>
              <w:top w:val="single" w:sz="12" w:space="0" w:color="00B0F0"/>
              <w:left w:val="single" w:sz="12" w:space="0" w:color="00B0F0"/>
              <w:bottom w:val="single" w:sz="12" w:space="0" w:color="00B0F0"/>
              <w:right w:val="single" w:sz="12" w:space="0" w:color="00B0F0"/>
            </w:tcBorders>
          </w:tcPr>
          <w:p w:rsidR="00FE7A53" w:rsidRPr="00EC5AB6" w:rsidRDefault="00FE7A53" w:rsidP="00FE7A53">
            <w:pPr>
              <w:rPr>
                <w:rFonts w:cstheme="minorHAnsi"/>
                <w:sz w:val="28"/>
                <w:szCs w:val="28"/>
              </w:rPr>
            </w:pPr>
            <w:r w:rsidRPr="00EC5AB6">
              <w:rPr>
                <w:rFonts w:cstheme="minorHAnsi"/>
                <w:sz w:val="28"/>
                <w:szCs w:val="28"/>
              </w:rPr>
              <w:t>Notes:</w:t>
            </w:r>
          </w:p>
          <w:p w:rsidR="00FE7A53" w:rsidRPr="00EC5AB6" w:rsidRDefault="00FE7A53" w:rsidP="00FE7A53">
            <w:pPr>
              <w:rPr>
                <w:rFonts w:cstheme="minorHAnsi"/>
                <w:sz w:val="28"/>
                <w:szCs w:val="28"/>
              </w:rPr>
            </w:pPr>
          </w:p>
          <w:p w:rsidR="00FE7A53" w:rsidRPr="00EC5AB6" w:rsidRDefault="00FE7A53" w:rsidP="00FE7A53">
            <w:pPr>
              <w:rPr>
                <w:rFonts w:cstheme="minorHAnsi"/>
                <w:sz w:val="28"/>
                <w:szCs w:val="28"/>
              </w:rPr>
            </w:pPr>
          </w:p>
          <w:p w:rsidR="00FE7A53" w:rsidRPr="00EC5AB6" w:rsidRDefault="00FE7A53" w:rsidP="00FE7A53">
            <w:pPr>
              <w:rPr>
                <w:rFonts w:cstheme="minorHAnsi"/>
                <w:sz w:val="28"/>
                <w:szCs w:val="28"/>
              </w:rPr>
            </w:pPr>
          </w:p>
          <w:p w:rsidR="00FE7A53" w:rsidRPr="00EC5AB6" w:rsidRDefault="00FE7A53" w:rsidP="00FE7A53">
            <w:pPr>
              <w:rPr>
                <w:rFonts w:cstheme="minorHAnsi"/>
                <w:sz w:val="28"/>
                <w:szCs w:val="28"/>
              </w:rPr>
            </w:pPr>
          </w:p>
        </w:tc>
        <w:tc>
          <w:tcPr>
            <w:tcW w:w="1620" w:type="dxa"/>
            <w:tcBorders>
              <w:top w:val="single" w:sz="12" w:space="0" w:color="00B0F0"/>
              <w:left w:val="single" w:sz="12" w:space="0" w:color="00B0F0"/>
              <w:bottom w:val="single" w:sz="12" w:space="0" w:color="00B0F0"/>
              <w:right w:val="single" w:sz="12" w:space="0" w:color="00B0F0"/>
            </w:tcBorders>
          </w:tcPr>
          <w:p w:rsidR="00FE7A53" w:rsidRPr="00EC5AB6" w:rsidRDefault="00FE7A53" w:rsidP="00FE7A53">
            <w:pPr>
              <w:rPr>
                <w:rFonts w:cstheme="minorHAnsi"/>
                <w:sz w:val="28"/>
                <w:szCs w:val="28"/>
              </w:rPr>
            </w:pPr>
          </w:p>
        </w:tc>
      </w:tr>
    </w:tbl>
    <w:p w:rsidR="00FE7A53" w:rsidRPr="00EC5AB6" w:rsidRDefault="00FE7A53">
      <w:pPr>
        <w:rPr>
          <w:rFonts w:cstheme="minorHAnsi"/>
          <w:b/>
          <w:sz w:val="32"/>
          <w:szCs w:val="32"/>
        </w:rPr>
      </w:pPr>
    </w:p>
    <w:p w:rsidR="00FE7A53" w:rsidRPr="00EC5AB6" w:rsidRDefault="00FE7A53">
      <w:pPr>
        <w:spacing w:after="160" w:line="259" w:lineRule="auto"/>
        <w:rPr>
          <w:rFonts w:cstheme="minorHAnsi"/>
          <w:b/>
          <w:sz w:val="32"/>
          <w:szCs w:val="32"/>
        </w:rPr>
      </w:pPr>
      <w:r w:rsidRPr="00EC5AB6">
        <w:rPr>
          <w:rFonts w:cstheme="minorHAnsi"/>
          <w:b/>
          <w:sz w:val="32"/>
          <w:szCs w:val="32"/>
        </w:rPr>
        <w:br w:type="page"/>
      </w: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ayout w:type="fixed"/>
        <w:tblLook w:val="04A0" w:firstRow="1" w:lastRow="0" w:firstColumn="1" w:lastColumn="0" w:noHBand="0" w:noVBand="1"/>
      </w:tblPr>
      <w:tblGrid>
        <w:gridCol w:w="694"/>
        <w:gridCol w:w="11907"/>
        <w:gridCol w:w="1327"/>
      </w:tblGrid>
      <w:tr w:rsidR="00FE7A53" w:rsidRPr="00EC5AB6" w:rsidTr="00E05E02">
        <w:tc>
          <w:tcPr>
            <w:tcW w:w="12601" w:type="dxa"/>
            <w:gridSpan w:val="2"/>
            <w:shd w:val="clear" w:color="auto" w:fill="BFBFBF" w:themeFill="background1" w:themeFillShade="BF"/>
          </w:tcPr>
          <w:p w:rsidR="00FE7A53" w:rsidRPr="00EC5AB6" w:rsidRDefault="00FE7A53" w:rsidP="00FE7A53">
            <w:pPr>
              <w:rPr>
                <w:rFonts w:cstheme="minorHAnsi"/>
                <w:b/>
                <w:sz w:val="32"/>
                <w:szCs w:val="32"/>
              </w:rPr>
            </w:pPr>
            <w:r w:rsidRPr="00EC5AB6">
              <w:rPr>
                <w:rFonts w:cstheme="minorHAnsi"/>
                <w:b/>
                <w:sz w:val="32"/>
                <w:szCs w:val="32"/>
              </w:rPr>
              <w:lastRenderedPageBreak/>
              <w:t>Information and advice</w:t>
            </w:r>
          </w:p>
        </w:tc>
        <w:tc>
          <w:tcPr>
            <w:tcW w:w="1327" w:type="dxa"/>
            <w:shd w:val="clear" w:color="auto" w:fill="BFBFBF" w:themeFill="background1" w:themeFillShade="BF"/>
          </w:tcPr>
          <w:p w:rsidR="00FE7A53" w:rsidRPr="00EC5AB6" w:rsidRDefault="00FE7A53" w:rsidP="00FE7A53">
            <w:pPr>
              <w:jc w:val="center"/>
              <w:rPr>
                <w:rFonts w:cstheme="minorHAnsi"/>
                <w:sz w:val="28"/>
                <w:szCs w:val="28"/>
              </w:rPr>
            </w:pPr>
            <w:r w:rsidRPr="00EC5AB6">
              <w:rPr>
                <w:rFonts w:cstheme="minorHAnsi"/>
                <w:sz w:val="28"/>
                <w:szCs w:val="28"/>
              </w:rPr>
              <w:sym w:font="Wingdings" w:char="F0FC"/>
            </w:r>
          </w:p>
        </w:tc>
      </w:tr>
      <w:tr w:rsidR="00FE7A53" w:rsidRPr="00EC5AB6" w:rsidTr="00E05E02">
        <w:tc>
          <w:tcPr>
            <w:tcW w:w="694" w:type="dxa"/>
            <w:shd w:val="clear" w:color="auto" w:fill="D9D9D9" w:themeFill="background1" w:themeFillShade="D9"/>
          </w:tcPr>
          <w:p w:rsidR="00FE7A53" w:rsidRPr="00EC5AB6" w:rsidRDefault="00FE7A53" w:rsidP="00FE7A53">
            <w:pPr>
              <w:rPr>
                <w:rFonts w:cstheme="minorHAnsi"/>
                <w:sz w:val="28"/>
                <w:szCs w:val="28"/>
              </w:rPr>
            </w:pPr>
            <w:r w:rsidRPr="00EC5AB6">
              <w:rPr>
                <w:rFonts w:cstheme="minorHAnsi"/>
                <w:sz w:val="28"/>
                <w:szCs w:val="28"/>
              </w:rPr>
              <w:t>1.</w:t>
            </w:r>
          </w:p>
        </w:tc>
        <w:tc>
          <w:tcPr>
            <w:tcW w:w="11907" w:type="dxa"/>
            <w:shd w:val="clear" w:color="auto" w:fill="D9D9D9" w:themeFill="background1" w:themeFillShade="D9"/>
          </w:tcPr>
          <w:p w:rsidR="00FE7A53" w:rsidRPr="00EC5AB6" w:rsidRDefault="00B960F2" w:rsidP="00FE7A53">
            <w:pPr>
              <w:rPr>
                <w:rFonts w:cstheme="minorHAnsi"/>
                <w:sz w:val="28"/>
                <w:szCs w:val="28"/>
              </w:rPr>
            </w:pPr>
            <w:r w:rsidRPr="00B960F2">
              <w:rPr>
                <w:rFonts w:cstheme="minorHAnsi"/>
                <w:sz w:val="28"/>
                <w:szCs w:val="28"/>
              </w:rPr>
              <w:t>In advance of the Y</w:t>
            </w:r>
            <w:r w:rsidR="007464F8">
              <w:rPr>
                <w:rFonts w:cstheme="minorHAnsi"/>
                <w:sz w:val="28"/>
                <w:szCs w:val="28"/>
              </w:rPr>
              <w:t>ea</w:t>
            </w:r>
            <w:r w:rsidRPr="00B960F2">
              <w:rPr>
                <w:rFonts w:cstheme="minorHAnsi"/>
                <w:sz w:val="28"/>
                <w:szCs w:val="28"/>
              </w:rPr>
              <w:t>r 11 review, the Careers Adviser produces an EHC</w:t>
            </w:r>
            <w:r w:rsidR="007464F8">
              <w:rPr>
                <w:rFonts w:cstheme="minorHAnsi"/>
                <w:sz w:val="28"/>
                <w:szCs w:val="28"/>
              </w:rPr>
              <w:t xml:space="preserve"> </w:t>
            </w:r>
            <w:r w:rsidRPr="00B960F2">
              <w:rPr>
                <w:rFonts w:cstheme="minorHAnsi"/>
                <w:sz w:val="28"/>
                <w:szCs w:val="28"/>
              </w:rPr>
              <w:t>p</w:t>
            </w:r>
            <w:r w:rsidR="007464F8">
              <w:rPr>
                <w:rFonts w:cstheme="minorHAnsi"/>
                <w:sz w:val="28"/>
                <w:szCs w:val="28"/>
              </w:rPr>
              <w:t>lan</w:t>
            </w:r>
            <w:r w:rsidRPr="00B960F2">
              <w:rPr>
                <w:rFonts w:cstheme="minorHAnsi"/>
                <w:sz w:val="28"/>
                <w:szCs w:val="28"/>
              </w:rPr>
              <w:t xml:space="preserve"> specific Careers Summary with the young person, which includes: The voice of the young person; their aspirations; short, medium and long term SMART outcomes; evidence of guidance (where the young person has the capacity to understand) and the young person’s preferences of post-16 provision.</w:t>
            </w:r>
          </w:p>
        </w:tc>
        <w:tc>
          <w:tcPr>
            <w:tcW w:w="1327" w:type="dxa"/>
          </w:tcPr>
          <w:p w:rsidR="00FE7A53" w:rsidRPr="00EC5AB6" w:rsidRDefault="00FE7A53" w:rsidP="00FE7A53">
            <w:pPr>
              <w:rPr>
                <w:rFonts w:cstheme="minorHAnsi"/>
                <w:sz w:val="28"/>
                <w:szCs w:val="28"/>
              </w:rPr>
            </w:pPr>
          </w:p>
        </w:tc>
      </w:tr>
      <w:tr w:rsidR="00B960F2" w:rsidRPr="00EC5AB6" w:rsidTr="00E05E02">
        <w:tc>
          <w:tcPr>
            <w:tcW w:w="694" w:type="dxa"/>
            <w:shd w:val="clear" w:color="auto" w:fill="D9D9D9" w:themeFill="background1" w:themeFillShade="D9"/>
          </w:tcPr>
          <w:p w:rsidR="00B960F2" w:rsidRPr="00EC5AB6" w:rsidRDefault="00B960F2" w:rsidP="00FE7A53">
            <w:pPr>
              <w:rPr>
                <w:rFonts w:cstheme="minorHAnsi"/>
                <w:sz w:val="28"/>
                <w:szCs w:val="28"/>
              </w:rPr>
            </w:pPr>
            <w:r>
              <w:rPr>
                <w:rFonts w:cstheme="minorHAnsi"/>
                <w:sz w:val="28"/>
                <w:szCs w:val="28"/>
              </w:rPr>
              <w:t>2</w:t>
            </w:r>
          </w:p>
        </w:tc>
        <w:tc>
          <w:tcPr>
            <w:tcW w:w="11907" w:type="dxa"/>
            <w:shd w:val="clear" w:color="auto" w:fill="D9D9D9" w:themeFill="background1" w:themeFillShade="D9"/>
          </w:tcPr>
          <w:p w:rsidR="00B960F2" w:rsidRPr="00EC5AB6" w:rsidRDefault="00B960F2" w:rsidP="00FE7A53">
            <w:pPr>
              <w:rPr>
                <w:rFonts w:cstheme="minorHAnsi"/>
                <w:sz w:val="28"/>
                <w:szCs w:val="28"/>
              </w:rPr>
            </w:pPr>
            <w:r w:rsidRPr="00B960F2">
              <w:rPr>
                <w:rFonts w:cstheme="minorHAnsi"/>
                <w:sz w:val="28"/>
                <w:szCs w:val="28"/>
              </w:rPr>
              <w:t>The EHC</w:t>
            </w:r>
            <w:r w:rsidR="007464F8">
              <w:rPr>
                <w:rFonts w:cstheme="minorHAnsi"/>
                <w:sz w:val="28"/>
                <w:szCs w:val="28"/>
              </w:rPr>
              <w:t xml:space="preserve"> </w:t>
            </w:r>
            <w:r w:rsidRPr="00B960F2">
              <w:rPr>
                <w:rFonts w:cstheme="minorHAnsi"/>
                <w:sz w:val="28"/>
                <w:szCs w:val="28"/>
              </w:rPr>
              <w:t>p</w:t>
            </w:r>
            <w:r w:rsidR="007464F8">
              <w:rPr>
                <w:rFonts w:cstheme="minorHAnsi"/>
                <w:sz w:val="28"/>
                <w:szCs w:val="28"/>
              </w:rPr>
              <w:t>lan</w:t>
            </w:r>
            <w:r w:rsidRPr="00B960F2">
              <w:rPr>
                <w:rFonts w:cstheme="minorHAnsi"/>
                <w:sz w:val="28"/>
                <w:szCs w:val="28"/>
              </w:rPr>
              <w:t xml:space="preserve"> specific Carers Summary is included in the Y</w:t>
            </w:r>
            <w:r w:rsidR="007464F8">
              <w:rPr>
                <w:rFonts w:cstheme="minorHAnsi"/>
                <w:sz w:val="28"/>
                <w:szCs w:val="28"/>
              </w:rPr>
              <w:t>ea</w:t>
            </w:r>
            <w:r w:rsidRPr="00B960F2">
              <w:rPr>
                <w:rFonts w:cstheme="minorHAnsi"/>
                <w:sz w:val="28"/>
                <w:szCs w:val="28"/>
              </w:rPr>
              <w:t>r 11 review and then attached to the Head Teacher’s report for passing on to SENDACT</w:t>
            </w:r>
            <w:r>
              <w:rPr>
                <w:rFonts w:cstheme="minorHAnsi"/>
                <w:sz w:val="28"/>
                <w:szCs w:val="28"/>
              </w:rPr>
              <w:t>.</w:t>
            </w:r>
          </w:p>
        </w:tc>
        <w:tc>
          <w:tcPr>
            <w:tcW w:w="1327" w:type="dxa"/>
          </w:tcPr>
          <w:p w:rsidR="00B960F2" w:rsidRPr="00EC5AB6" w:rsidRDefault="00B960F2" w:rsidP="00FE7A53">
            <w:pPr>
              <w:rPr>
                <w:rFonts w:cstheme="minorHAnsi"/>
                <w:sz w:val="28"/>
                <w:szCs w:val="28"/>
              </w:rPr>
            </w:pPr>
          </w:p>
        </w:tc>
      </w:tr>
      <w:tr w:rsidR="00B960F2" w:rsidRPr="00EC5AB6" w:rsidTr="00E05E02">
        <w:tc>
          <w:tcPr>
            <w:tcW w:w="694" w:type="dxa"/>
            <w:shd w:val="clear" w:color="auto" w:fill="D9D9D9" w:themeFill="background1" w:themeFillShade="D9"/>
          </w:tcPr>
          <w:p w:rsidR="00B960F2" w:rsidRPr="00EC5AB6" w:rsidRDefault="00B960F2" w:rsidP="00FE7A53">
            <w:pPr>
              <w:rPr>
                <w:rFonts w:cstheme="minorHAnsi"/>
                <w:sz w:val="28"/>
                <w:szCs w:val="28"/>
              </w:rPr>
            </w:pPr>
            <w:r>
              <w:rPr>
                <w:rFonts w:cstheme="minorHAnsi"/>
                <w:sz w:val="28"/>
                <w:szCs w:val="28"/>
              </w:rPr>
              <w:t>3.</w:t>
            </w:r>
          </w:p>
        </w:tc>
        <w:tc>
          <w:tcPr>
            <w:tcW w:w="11907" w:type="dxa"/>
            <w:shd w:val="clear" w:color="auto" w:fill="D9D9D9" w:themeFill="background1" w:themeFillShade="D9"/>
          </w:tcPr>
          <w:p w:rsidR="00B960F2" w:rsidRPr="00EC5AB6" w:rsidRDefault="00B960F2" w:rsidP="00FE7A53">
            <w:pPr>
              <w:rPr>
                <w:rFonts w:cstheme="minorHAnsi"/>
                <w:sz w:val="28"/>
                <w:szCs w:val="28"/>
              </w:rPr>
            </w:pPr>
            <w:r w:rsidRPr="00B960F2">
              <w:rPr>
                <w:rFonts w:cstheme="minorHAnsi"/>
                <w:sz w:val="28"/>
                <w:szCs w:val="28"/>
              </w:rPr>
              <w:t>Careers Adviser ensures that all pupils apply for a suitable post 16 option, and that all pupils meet the September Guarantee of a place in learning.</w:t>
            </w:r>
          </w:p>
        </w:tc>
        <w:tc>
          <w:tcPr>
            <w:tcW w:w="1327" w:type="dxa"/>
          </w:tcPr>
          <w:p w:rsidR="00B960F2" w:rsidRPr="00EC5AB6" w:rsidRDefault="00B960F2" w:rsidP="00FE7A53">
            <w:pPr>
              <w:rPr>
                <w:rFonts w:cstheme="minorHAnsi"/>
                <w:sz w:val="28"/>
                <w:szCs w:val="28"/>
              </w:rPr>
            </w:pPr>
          </w:p>
        </w:tc>
      </w:tr>
      <w:tr w:rsidR="00B960F2" w:rsidRPr="00EC5AB6" w:rsidTr="00E05E02">
        <w:tc>
          <w:tcPr>
            <w:tcW w:w="694" w:type="dxa"/>
            <w:shd w:val="clear" w:color="auto" w:fill="D9D9D9" w:themeFill="background1" w:themeFillShade="D9"/>
          </w:tcPr>
          <w:p w:rsidR="00B960F2" w:rsidRPr="00EC5AB6" w:rsidRDefault="00B960F2" w:rsidP="00FE7A53">
            <w:pPr>
              <w:rPr>
                <w:rFonts w:cstheme="minorHAnsi"/>
                <w:sz w:val="28"/>
                <w:szCs w:val="28"/>
              </w:rPr>
            </w:pPr>
            <w:r>
              <w:rPr>
                <w:rFonts w:cstheme="minorHAnsi"/>
                <w:sz w:val="28"/>
                <w:szCs w:val="28"/>
              </w:rPr>
              <w:t>4.</w:t>
            </w:r>
          </w:p>
        </w:tc>
        <w:tc>
          <w:tcPr>
            <w:tcW w:w="11907" w:type="dxa"/>
            <w:shd w:val="clear" w:color="auto" w:fill="D9D9D9" w:themeFill="background1" w:themeFillShade="D9"/>
          </w:tcPr>
          <w:p w:rsidR="00B960F2" w:rsidRPr="00EC5AB6" w:rsidRDefault="00B960F2" w:rsidP="00FE7A53">
            <w:pPr>
              <w:rPr>
                <w:rFonts w:cstheme="minorHAnsi"/>
                <w:sz w:val="28"/>
                <w:szCs w:val="28"/>
              </w:rPr>
            </w:pPr>
            <w:r w:rsidRPr="00B960F2">
              <w:rPr>
                <w:rFonts w:cstheme="minorHAnsi"/>
                <w:sz w:val="28"/>
                <w:szCs w:val="28"/>
              </w:rPr>
              <w:t>C&amp;K Careers SEND team meets regularly during Y</w:t>
            </w:r>
            <w:r w:rsidR="007464F8">
              <w:rPr>
                <w:rFonts w:cstheme="minorHAnsi"/>
                <w:sz w:val="28"/>
                <w:szCs w:val="28"/>
              </w:rPr>
              <w:t>ea</w:t>
            </w:r>
            <w:r w:rsidRPr="00B960F2">
              <w:rPr>
                <w:rFonts w:cstheme="minorHAnsi"/>
                <w:sz w:val="28"/>
                <w:szCs w:val="28"/>
              </w:rPr>
              <w:t>r 11 with Kirklees SENDACT team to facilitate smooth transition to post 16 provider with timely consultations.</w:t>
            </w:r>
          </w:p>
        </w:tc>
        <w:tc>
          <w:tcPr>
            <w:tcW w:w="1327" w:type="dxa"/>
          </w:tcPr>
          <w:p w:rsidR="00B960F2" w:rsidRPr="00EC5AB6" w:rsidRDefault="00B960F2" w:rsidP="00FE7A53">
            <w:pPr>
              <w:rPr>
                <w:rFonts w:cstheme="minorHAnsi"/>
                <w:sz w:val="28"/>
                <w:szCs w:val="28"/>
              </w:rPr>
            </w:pPr>
          </w:p>
        </w:tc>
      </w:tr>
      <w:tr w:rsidR="00B960F2" w:rsidRPr="00EC5AB6" w:rsidTr="00E05E02">
        <w:tc>
          <w:tcPr>
            <w:tcW w:w="694" w:type="dxa"/>
            <w:shd w:val="clear" w:color="auto" w:fill="D9D9D9" w:themeFill="background1" w:themeFillShade="D9"/>
          </w:tcPr>
          <w:p w:rsidR="00B960F2" w:rsidRPr="00EC5AB6" w:rsidRDefault="00B960F2" w:rsidP="00FE7A53">
            <w:pPr>
              <w:rPr>
                <w:rFonts w:cstheme="minorHAnsi"/>
                <w:sz w:val="28"/>
                <w:szCs w:val="28"/>
              </w:rPr>
            </w:pPr>
            <w:r>
              <w:rPr>
                <w:rFonts w:cstheme="minorHAnsi"/>
                <w:sz w:val="28"/>
                <w:szCs w:val="28"/>
              </w:rPr>
              <w:t>5.</w:t>
            </w:r>
          </w:p>
        </w:tc>
        <w:tc>
          <w:tcPr>
            <w:tcW w:w="11907" w:type="dxa"/>
            <w:shd w:val="clear" w:color="auto" w:fill="D9D9D9" w:themeFill="background1" w:themeFillShade="D9"/>
          </w:tcPr>
          <w:p w:rsidR="00B960F2" w:rsidRPr="00EC5AB6" w:rsidRDefault="00B960F2" w:rsidP="00FE7A53">
            <w:pPr>
              <w:rPr>
                <w:rFonts w:cstheme="minorHAnsi"/>
                <w:sz w:val="28"/>
                <w:szCs w:val="28"/>
              </w:rPr>
            </w:pPr>
            <w:r w:rsidRPr="00B960F2">
              <w:rPr>
                <w:rFonts w:cstheme="minorHAnsi"/>
                <w:sz w:val="28"/>
                <w:szCs w:val="28"/>
              </w:rPr>
              <w:t>Young people and families are supported and reassured over the summer holidays ahead of starting their post 16 provision.</w:t>
            </w:r>
          </w:p>
        </w:tc>
        <w:tc>
          <w:tcPr>
            <w:tcW w:w="1327" w:type="dxa"/>
          </w:tcPr>
          <w:p w:rsidR="00B960F2" w:rsidRPr="00EC5AB6" w:rsidRDefault="00B960F2" w:rsidP="00FE7A53">
            <w:pPr>
              <w:rPr>
                <w:rFonts w:cstheme="minorHAnsi"/>
                <w:sz w:val="28"/>
                <w:szCs w:val="28"/>
              </w:rPr>
            </w:pPr>
          </w:p>
        </w:tc>
      </w:tr>
      <w:tr w:rsidR="00B960F2" w:rsidRPr="00EC5AB6" w:rsidTr="00E05E02">
        <w:tc>
          <w:tcPr>
            <w:tcW w:w="694" w:type="dxa"/>
            <w:shd w:val="clear" w:color="auto" w:fill="D9D9D9" w:themeFill="background1" w:themeFillShade="D9"/>
          </w:tcPr>
          <w:p w:rsidR="00B960F2" w:rsidRPr="00EC5AB6" w:rsidRDefault="00B960F2" w:rsidP="00FE7A53">
            <w:pPr>
              <w:rPr>
                <w:rFonts w:cstheme="minorHAnsi"/>
                <w:sz w:val="28"/>
                <w:szCs w:val="28"/>
              </w:rPr>
            </w:pPr>
            <w:r>
              <w:rPr>
                <w:rFonts w:cstheme="minorHAnsi"/>
                <w:sz w:val="28"/>
                <w:szCs w:val="28"/>
              </w:rPr>
              <w:t>6.</w:t>
            </w:r>
          </w:p>
        </w:tc>
        <w:tc>
          <w:tcPr>
            <w:tcW w:w="11907" w:type="dxa"/>
            <w:shd w:val="clear" w:color="auto" w:fill="D9D9D9" w:themeFill="background1" w:themeFillShade="D9"/>
          </w:tcPr>
          <w:p w:rsidR="00B960F2" w:rsidRPr="00EC5AB6" w:rsidRDefault="00B960F2" w:rsidP="00B960F2">
            <w:pPr>
              <w:rPr>
                <w:rFonts w:cstheme="minorHAnsi"/>
                <w:sz w:val="28"/>
                <w:szCs w:val="28"/>
              </w:rPr>
            </w:pPr>
            <w:r w:rsidRPr="00B960F2">
              <w:rPr>
                <w:rFonts w:cstheme="minorHAnsi"/>
                <w:sz w:val="28"/>
                <w:szCs w:val="28"/>
              </w:rPr>
              <w:t xml:space="preserve">C&amp;K Careers </w:t>
            </w:r>
            <w:r>
              <w:rPr>
                <w:rFonts w:cstheme="minorHAnsi"/>
                <w:sz w:val="28"/>
                <w:szCs w:val="28"/>
              </w:rPr>
              <w:t>s</w:t>
            </w:r>
            <w:r w:rsidRPr="00B960F2">
              <w:rPr>
                <w:rFonts w:cstheme="minorHAnsi"/>
                <w:sz w:val="28"/>
                <w:szCs w:val="28"/>
              </w:rPr>
              <w:t>upport in completing transport and bursary application forms.</w:t>
            </w:r>
          </w:p>
        </w:tc>
        <w:tc>
          <w:tcPr>
            <w:tcW w:w="1327" w:type="dxa"/>
          </w:tcPr>
          <w:p w:rsidR="00B960F2" w:rsidRPr="00EC5AB6" w:rsidRDefault="00B960F2" w:rsidP="00FE7A53">
            <w:pPr>
              <w:rPr>
                <w:rFonts w:cstheme="minorHAnsi"/>
                <w:sz w:val="28"/>
                <w:szCs w:val="28"/>
              </w:rPr>
            </w:pPr>
          </w:p>
        </w:tc>
      </w:tr>
      <w:tr w:rsidR="00B960F2" w:rsidRPr="00EC5AB6" w:rsidTr="00E05E02">
        <w:tc>
          <w:tcPr>
            <w:tcW w:w="694" w:type="dxa"/>
            <w:shd w:val="clear" w:color="auto" w:fill="D9D9D9" w:themeFill="background1" w:themeFillShade="D9"/>
          </w:tcPr>
          <w:p w:rsidR="00B960F2" w:rsidRPr="00EC5AB6" w:rsidRDefault="00B960F2" w:rsidP="00FE7A53">
            <w:pPr>
              <w:rPr>
                <w:rFonts w:cstheme="minorHAnsi"/>
                <w:sz w:val="28"/>
                <w:szCs w:val="28"/>
              </w:rPr>
            </w:pPr>
            <w:r>
              <w:rPr>
                <w:rFonts w:cstheme="minorHAnsi"/>
                <w:sz w:val="28"/>
                <w:szCs w:val="28"/>
              </w:rPr>
              <w:t>7.</w:t>
            </w:r>
          </w:p>
        </w:tc>
        <w:tc>
          <w:tcPr>
            <w:tcW w:w="11907" w:type="dxa"/>
            <w:shd w:val="clear" w:color="auto" w:fill="D9D9D9" w:themeFill="background1" w:themeFillShade="D9"/>
          </w:tcPr>
          <w:p w:rsidR="00B960F2" w:rsidRPr="00EC5AB6" w:rsidRDefault="00B960F2" w:rsidP="00B960F2">
            <w:pPr>
              <w:rPr>
                <w:rFonts w:cstheme="minorHAnsi"/>
                <w:sz w:val="28"/>
                <w:szCs w:val="28"/>
              </w:rPr>
            </w:pPr>
            <w:r w:rsidRPr="00B960F2">
              <w:rPr>
                <w:rFonts w:cstheme="minorHAnsi"/>
                <w:sz w:val="28"/>
                <w:szCs w:val="28"/>
              </w:rPr>
              <w:t xml:space="preserve">C&amp;K Careers </w:t>
            </w:r>
            <w:r>
              <w:rPr>
                <w:rFonts w:cstheme="minorHAnsi"/>
                <w:sz w:val="28"/>
                <w:szCs w:val="28"/>
              </w:rPr>
              <w:t>attends</w:t>
            </w:r>
            <w:r w:rsidRPr="00B960F2">
              <w:rPr>
                <w:rFonts w:cstheme="minorHAnsi"/>
                <w:sz w:val="28"/>
                <w:szCs w:val="28"/>
              </w:rPr>
              <w:t xml:space="preserve"> Parents Evenings / events.</w:t>
            </w:r>
          </w:p>
        </w:tc>
        <w:tc>
          <w:tcPr>
            <w:tcW w:w="1327" w:type="dxa"/>
          </w:tcPr>
          <w:p w:rsidR="00B960F2" w:rsidRPr="00EC5AB6" w:rsidRDefault="00B960F2" w:rsidP="00FE7A53">
            <w:pPr>
              <w:rPr>
                <w:rFonts w:cstheme="minorHAnsi"/>
                <w:sz w:val="28"/>
                <w:szCs w:val="28"/>
              </w:rPr>
            </w:pPr>
          </w:p>
        </w:tc>
      </w:tr>
      <w:tr w:rsidR="00B960F2" w:rsidRPr="00EC5AB6" w:rsidTr="00E05E02">
        <w:tc>
          <w:tcPr>
            <w:tcW w:w="694" w:type="dxa"/>
            <w:shd w:val="clear" w:color="auto" w:fill="D9D9D9" w:themeFill="background1" w:themeFillShade="D9"/>
          </w:tcPr>
          <w:p w:rsidR="00B960F2" w:rsidRPr="00EC5AB6" w:rsidRDefault="00B960F2" w:rsidP="00FE7A53">
            <w:pPr>
              <w:rPr>
                <w:rFonts w:cstheme="minorHAnsi"/>
                <w:sz w:val="28"/>
                <w:szCs w:val="28"/>
              </w:rPr>
            </w:pPr>
            <w:r>
              <w:rPr>
                <w:rFonts w:cstheme="minorHAnsi"/>
                <w:sz w:val="28"/>
                <w:szCs w:val="28"/>
              </w:rPr>
              <w:t>8.</w:t>
            </w:r>
          </w:p>
        </w:tc>
        <w:tc>
          <w:tcPr>
            <w:tcW w:w="11907" w:type="dxa"/>
            <w:shd w:val="clear" w:color="auto" w:fill="D9D9D9" w:themeFill="background1" w:themeFillShade="D9"/>
          </w:tcPr>
          <w:p w:rsidR="00B960F2" w:rsidRPr="00EC5AB6" w:rsidRDefault="00B960F2" w:rsidP="00B960F2">
            <w:pPr>
              <w:rPr>
                <w:rFonts w:cstheme="minorHAnsi"/>
                <w:sz w:val="28"/>
                <w:szCs w:val="28"/>
              </w:rPr>
            </w:pPr>
            <w:r w:rsidRPr="00B960F2">
              <w:rPr>
                <w:rFonts w:cstheme="minorHAnsi"/>
                <w:sz w:val="28"/>
                <w:szCs w:val="28"/>
              </w:rPr>
              <w:t xml:space="preserve">C&amp;K Careers </w:t>
            </w:r>
            <w:r>
              <w:rPr>
                <w:rFonts w:cstheme="minorHAnsi"/>
                <w:sz w:val="28"/>
                <w:szCs w:val="28"/>
              </w:rPr>
              <w:t>a</w:t>
            </w:r>
            <w:r w:rsidRPr="00B960F2">
              <w:rPr>
                <w:rFonts w:cstheme="minorHAnsi"/>
                <w:sz w:val="28"/>
                <w:szCs w:val="28"/>
              </w:rPr>
              <w:t>ssists with Work Experience placing when required</w:t>
            </w:r>
          </w:p>
        </w:tc>
        <w:tc>
          <w:tcPr>
            <w:tcW w:w="1327" w:type="dxa"/>
          </w:tcPr>
          <w:p w:rsidR="00B960F2" w:rsidRPr="00EC5AB6" w:rsidRDefault="00B960F2" w:rsidP="00FE7A53">
            <w:pPr>
              <w:rPr>
                <w:rFonts w:cstheme="minorHAnsi"/>
                <w:sz w:val="28"/>
                <w:szCs w:val="28"/>
              </w:rPr>
            </w:pPr>
          </w:p>
        </w:tc>
      </w:tr>
      <w:tr w:rsidR="00FE7A53" w:rsidRPr="00EC5AB6" w:rsidTr="00E05E02">
        <w:tc>
          <w:tcPr>
            <w:tcW w:w="694" w:type="dxa"/>
            <w:shd w:val="clear" w:color="auto" w:fill="D9D9D9" w:themeFill="background1" w:themeFillShade="D9"/>
          </w:tcPr>
          <w:p w:rsidR="00FE7A53" w:rsidRPr="00EC5AB6" w:rsidRDefault="00B960F2" w:rsidP="00FE7A53">
            <w:pPr>
              <w:rPr>
                <w:rFonts w:cstheme="minorHAnsi"/>
                <w:sz w:val="28"/>
                <w:szCs w:val="28"/>
              </w:rPr>
            </w:pPr>
            <w:r>
              <w:rPr>
                <w:rFonts w:cstheme="minorHAnsi"/>
                <w:sz w:val="28"/>
                <w:szCs w:val="28"/>
              </w:rPr>
              <w:t>9</w:t>
            </w:r>
            <w:r w:rsidR="00FE7A53" w:rsidRPr="00EC5AB6">
              <w:rPr>
                <w:rFonts w:cstheme="minorHAnsi"/>
                <w:sz w:val="28"/>
                <w:szCs w:val="28"/>
              </w:rPr>
              <w:t>.</w:t>
            </w:r>
          </w:p>
        </w:tc>
        <w:tc>
          <w:tcPr>
            <w:tcW w:w="11907" w:type="dxa"/>
            <w:shd w:val="clear" w:color="auto" w:fill="D9D9D9" w:themeFill="background1" w:themeFillShade="D9"/>
          </w:tcPr>
          <w:p w:rsidR="00FE7A53" w:rsidRPr="00EC5AB6" w:rsidRDefault="00FE7A53" w:rsidP="00FE7A53">
            <w:pPr>
              <w:rPr>
                <w:rFonts w:cstheme="minorHAnsi"/>
                <w:sz w:val="28"/>
                <w:szCs w:val="28"/>
              </w:rPr>
            </w:pPr>
            <w:r w:rsidRPr="00EC5AB6">
              <w:rPr>
                <w:rFonts w:cstheme="minorHAnsi"/>
                <w:sz w:val="28"/>
                <w:szCs w:val="28"/>
              </w:rPr>
              <w:t xml:space="preserve">Reinforce all advice and guidance listed in year 9 and reinforced in year 10. More focussed conversations will need to take place where a social worker is involved specifically around eligibility criteria for adult social care.  </w:t>
            </w:r>
          </w:p>
        </w:tc>
        <w:tc>
          <w:tcPr>
            <w:tcW w:w="1327" w:type="dxa"/>
          </w:tcPr>
          <w:p w:rsidR="00FE7A53" w:rsidRPr="00EC5AB6" w:rsidRDefault="00FE7A53" w:rsidP="00FE7A53">
            <w:pPr>
              <w:rPr>
                <w:rFonts w:cstheme="minorHAnsi"/>
                <w:sz w:val="28"/>
                <w:szCs w:val="28"/>
              </w:rPr>
            </w:pPr>
          </w:p>
        </w:tc>
      </w:tr>
      <w:tr w:rsidR="00FE7A53" w:rsidRPr="00EC5AB6" w:rsidTr="00E05E02">
        <w:tc>
          <w:tcPr>
            <w:tcW w:w="694" w:type="dxa"/>
            <w:shd w:val="clear" w:color="auto" w:fill="D9D9D9" w:themeFill="background1" w:themeFillShade="D9"/>
          </w:tcPr>
          <w:p w:rsidR="00FE7A53" w:rsidRPr="00EC5AB6" w:rsidRDefault="00B960F2" w:rsidP="00FE7A53">
            <w:pPr>
              <w:rPr>
                <w:rFonts w:cstheme="minorHAnsi"/>
                <w:sz w:val="28"/>
                <w:szCs w:val="28"/>
              </w:rPr>
            </w:pPr>
            <w:r>
              <w:rPr>
                <w:rFonts w:cstheme="minorHAnsi"/>
                <w:sz w:val="28"/>
                <w:szCs w:val="28"/>
              </w:rPr>
              <w:t>10</w:t>
            </w:r>
            <w:r w:rsidR="00FE7A53" w:rsidRPr="00EC5AB6">
              <w:rPr>
                <w:rFonts w:cstheme="minorHAnsi"/>
                <w:sz w:val="28"/>
                <w:szCs w:val="28"/>
              </w:rPr>
              <w:t>.</w:t>
            </w:r>
          </w:p>
        </w:tc>
        <w:tc>
          <w:tcPr>
            <w:tcW w:w="11907" w:type="dxa"/>
            <w:shd w:val="clear" w:color="auto" w:fill="D9D9D9" w:themeFill="background1" w:themeFillShade="D9"/>
          </w:tcPr>
          <w:p w:rsidR="004D6014" w:rsidRPr="00EC5AB6" w:rsidRDefault="00FE7A53" w:rsidP="00FE7A53">
            <w:pPr>
              <w:rPr>
                <w:rFonts w:cstheme="minorHAnsi"/>
                <w:sz w:val="28"/>
                <w:szCs w:val="28"/>
              </w:rPr>
            </w:pPr>
            <w:r w:rsidRPr="00EC5AB6">
              <w:rPr>
                <w:rFonts w:cstheme="minorHAnsi"/>
                <w:sz w:val="28"/>
                <w:szCs w:val="28"/>
              </w:rPr>
              <w:t xml:space="preserve">Home of my </w:t>
            </w:r>
            <w:r w:rsidR="004D6014">
              <w:rPr>
                <w:rFonts w:cstheme="minorHAnsi"/>
                <w:sz w:val="28"/>
                <w:szCs w:val="28"/>
              </w:rPr>
              <w:t xml:space="preserve">own brochure and planning tools; </w:t>
            </w:r>
            <w:hyperlink r:id="rId10" w:history="1">
              <w:r w:rsidR="004D6014" w:rsidRPr="004D6014">
                <w:rPr>
                  <w:rStyle w:val="Hyperlink"/>
                  <w:rFonts w:cstheme="minorHAnsi"/>
                </w:rPr>
                <w:t>http://www.kirklees.gov.uk/beta/learning-disabilities/pdf/HomeOfMyOwn.pdf</w:t>
              </w:r>
            </w:hyperlink>
          </w:p>
        </w:tc>
        <w:tc>
          <w:tcPr>
            <w:tcW w:w="1327" w:type="dxa"/>
          </w:tcPr>
          <w:p w:rsidR="00FE7A53" w:rsidRPr="00EC5AB6" w:rsidRDefault="00FE7A53" w:rsidP="00FE7A53">
            <w:pPr>
              <w:rPr>
                <w:rFonts w:cstheme="minorHAnsi"/>
                <w:sz w:val="28"/>
                <w:szCs w:val="28"/>
              </w:rPr>
            </w:pPr>
          </w:p>
        </w:tc>
      </w:tr>
      <w:tr w:rsidR="00FE7A53" w:rsidRPr="00EC5AB6" w:rsidTr="00E05E02">
        <w:tc>
          <w:tcPr>
            <w:tcW w:w="694" w:type="dxa"/>
            <w:shd w:val="clear" w:color="auto" w:fill="D9D9D9" w:themeFill="background1" w:themeFillShade="D9"/>
          </w:tcPr>
          <w:p w:rsidR="00FE7A53" w:rsidRPr="00EC5AB6" w:rsidRDefault="00B960F2" w:rsidP="00FE7A53">
            <w:pPr>
              <w:rPr>
                <w:rFonts w:cstheme="minorHAnsi"/>
                <w:sz w:val="28"/>
                <w:szCs w:val="28"/>
              </w:rPr>
            </w:pPr>
            <w:r>
              <w:rPr>
                <w:rFonts w:cstheme="minorHAnsi"/>
                <w:sz w:val="28"/>
                <w:szCs w:val="28"/>
              </w:rPr>
              <w:t>11</w:t>
            </w:r>
            <w:r w:rsidR="00FE7A53" w:rsidRPr="00EC5AB6">
              <w:rPr>
                <w:rFonts w:cstheme="minorHAnsi"/>
                <w:sz w:val="28"/>
                <w:szCs w:val="28"/>
              </w:rPr>
              <w:t>.</w:t>
            </w:r>
          </w:p>
        </w:tc>
        <w:tc>
          <w:tcPr>
            <w:tcW w:w="11907" w:type="dxa"/>
            <w:shd w:val="clear" w:color="auto" w:fill="D9D9D9" w:themeFill="background1" w:themeFillShade="D9"/>
          </w:tcPr>
          <w:p w:rsidR="00FE7A53" w:rsidRPr="00EC5AB6" w:rsidRDefault="00FE7A53" w:rsidP="00FE7A53">
            <w:pPr>
              <w:rPr>
                <w:rFonts w:cstheme="minorHAnsi"/>
                <w:sz w:val="28"/>
                <w:szCs w:val="28"/>
              </w:rPr>
            </w:pPr>
            <w:r w:rsidRPr="00EC5AB6">
              <w:rPr>
                <w:rFonts w:cstheme="minorHAnsi"/>
                <w:sz w:val="28"/>
                <w:szCs w:val="28"/>
              </w:rPr>
              <w:t xml:space="preserve">Autism passport </w:t>
            </w:r>
            <w:hyperlink r:id="rId11" w:history="1">
              <w:r w:rsidRPr="00EC5AB6">
                <w:rPr>
                  <w:rStyle w:val="Hyperlink"/>
                  <w:rFonts w:cstheme="minorHAnsi"/>
                </w:rPr>
                <w:t>https://www.autism.org.uk/hospital-passport</w:t>
              </w:r>
            </w:hyperlink>
            <w:r w:rsidRPr="00EC5AB6">
              <w:rPr>
                <w:rFonts w:cstheme="minorHAnsi"/>
                <w:sz w:val="28"/>
                <w:szCs w:val="28"/>
              </w:rPr>
              <w:t xml:space="preserve"> </w:t>
            </w:r>
          </w:p>
        </w:tc>
        <w:tc>
          <w:tcPr>
            <w:tcW w:w="1327" w:type="dxa"/>
          </w:tcPr>
          <w:p w:rsidR="00FE7A53" w:rsidRPr="00EC5AB6" w:rsidRDefault="00FE7A53" w:rsidP="00FE7A53">
            <w:pPr>
              <w:rPr>
                <w:rFonts w:cstheme="minorHAnsi"/>
                <w:sz w:val="28"/>
                <w:szCs w:val="28"/>
              </w:rPr>
            </w:pPr>
          </w:p>
        </w:tc>
      </w:tr>
      <w:tr w:rsidR="00FE7A53" w:rsidRPr="00EC5AB6" w:rsidTr="00E05E02">
        <w:tc>
          <w:tcPr>
            <w:tcW w:w="694" w:type="dxa"/>
            <w:shd w:val="clear" w:color="auto" w:fill="D9D9D9" w:themeFill="background1" w:themeFillShade="D9"/>
          </w:tcPr>
          <w:p w:rsidR="00FE7A53" w:rsidRPr="00EC5AB6" w:rsidRDefault="00B960F2" w:rsidP="00FE7A53">
            <w:pPr>
              <w:rPr>
                <w:rFonts w:cstheme="minorHAnsi"/>
                <w:sz w:val="28"/>
                <w:szCs w:val="28"/>
              </w:rPr>
            </w:pPr>
            <w:r>
              <w:rPr>
                <w:rFonts w:cstheme="minorHAnsi"/>
                <w:sz w:val="28"/>
                <w:szCs w:val="28"/>
              </w:rPr>
              <w:t>12</w:t>
            </w:r>
            <w:r w:rsidR="00FE7A53" w:rsidRPr="00EC5AB6">
              <w:rPr>
                <w:rFonts w:cstheme="minorHAnsi"/>
                <w:sz w:val="28"/>
                <w:szCs w:val="28"/>
              </w:rPr>
              <w:t>.</w:t>
            </w:r>
          </w:p>
        </w:tc>
        <w:tc>
          <w:tcPr>
            <w:tcW w:w="11907" w:type="dxa"/>
            <w:shd w:val="clear" w:color="auto" w:fill="D9D9D9" w:themeFill="background1" w:themeFillShade="D9"/>
          </w:tcPr>
          <w:p w:rsidR="00B76AF9" w:rsidRPr="00B76AF9" w:rsidRDefault="00B76AF9" w:rsidP="00B76AF9">
            <w:pPr>
              <w:rPr>
                <w:rFonts w:cstheme="minorHAnsi"/>
                <w:sz w:val="28"/>
                <w:szCs w:val="28"/>
              </w:rPr>
            </w:pPr>
            <w:r w:rsidRPr="00B76AF9">
              <w:rPr>
                <w:rFonts w:cstheme="minorHAnsi"/>
                <w:sz w:val="28"/>
                <w:szCs w:val="28"/>
              </w:rPr>
              <w:t>Vulnerable In Patient - VIP Scheme and Hospital passport are schemes to support you to make sure health services are able to meet your needs if or when you go in to hospital.</w:t>
            </w:r>
          </w:p>
          <w:p w:rsidR="00FE7A53" w:rsidRPr="007464F8" w:rsidRDefault="00A5048A" w:rsidP="00B76AF9">
            <w:pPr>
              <w:rPr>
                <w:rFonts w:cstheme="minorHAnsi"/>
              </w:rPr>
            </w:pPr>
            <w:hyperlink r:id="rId12" w:history="1">
              <w:r w:rsidR="00B76AF9" w:rsidRPr="007464F8">
                <w:rPr>
                  <w:rStyle w:val="Hyperlink"/>
                  <w:rFonts w:cstheme="minorHAnsi"/>
                </w:rPr>
                <w:t>www.kirklees.gov.uk/beta/learning-disabilities/health-care.aspx</w:t>
              </w:r>
            </w:hyperlink>
            <w:r w:rsidR="00B76AF9" w:rsidRPr="007464F8">
              <w:rPr>
                <w:rFonts w:cstheme="minorHAnsi"/>
              </w:rPr>
              <w:t xml:space="preserve">  </w:t>
            </w:r>
            <w:r w:rsidR="00FE7A53" w:rsidRPr="007464F8">
              <w:rPr>
                <w:rFonts w:cstheme="minorHAnsi"/>
              </w:rPr>
              <w:t xml:space="preserve"> </w:t>
            </w:r>
          </w:p>
        </w:tc>
        <w:tc>
          <w:tcPr>
            <w:tcW w:w="1327" w:type="dxa"/>
          </w:tcPr>
          <w:p w:rsidR="00FE7A53" w:rsidRPr="00EC5AB6" w:rsidRDefault="00FE7A53" w:rsidP="00FE7A53">
            <w:pPr>
              <w:rPr>
                <w:rFonts w:cstheme="minorHAnsi"/>
                <w:sz w:val="28"/>
                <w:szCs w:val="28"/>
              </w:rPr>
            </w:pPr>
          </w:p>
        </w:tc>
      </w:tr>
      <w:tr w:rsidR="00FE7A53" w:rsidRPr="00EC5AB6" w:rsidTr="00E05E02">
        <w:tc>
          <w:tcPr>
            <w:tcW w:w="694" w:type="dxa"/>
            <w:shd w:val="clear" w:color="auto" w:fill="D9D9D9" w:themeFill="background1" w:themeFillShade="D9"/>
          </w:tcPr>
          <w:p w:rsidR="00FE7A53" w:rsidRPr="00EC5AB6" w:rsidRDefault="00B960F2" w:rsidP="00FE7A53">
            <w:pPr>
              <w:rPr>
                <w:rFonts w:cstheme="minorHAnsi"/>
                <w:sz w:val="28"/>
                <w:szCs w:val="28"/>
              </w:rPr>
            </w:pPr>
            <w:r>
              <w:rPr>
                <w:rFonts w:cstheme="minorHAnsi"/>
                <w:sz w:val="28"/>
                <w:szCs w:val="28"/>
              </w:rPr>
              <w:lastRenderedPageBreak/>
              <w:t>13</w:t>
            </w:r>
            <w:r w:rsidR="00FE7A53" w:rsidRPr="00EC5AB6">
              <w:rPr>
                <w:rFonts w:cstheme="minorHAnsi"/>
                <w:sz w:val="28"/>
                <w:szCs w:val="28"/>
              </w:rPr>
              <w:t>.</w:t>
            </w:r>
          </w:p>
        </w:tc>
        <w:tc>
          <w:tcPr>
            <w:tcW w:w="11907" w:type="dxa"/>
            <w:shd w:val="clear" w:color="auto" w:fill="D9D9D9" w:themeFill="background1" w:themeFillShade="D9"/>
          </w:tcPr>
          <w:p w:rsidR="00B76AF9" w:rsidRPr="00B76AF9" w:rsidRDefault="00B76AF9" w:rsidP="00B76AF9">
            <w:pPr>
              <w:rPr>
                <w:rFonts w:cstheme="minorHAnsi"/>
                <w:sz w:val="28"/>
                <w:szCs w:val="28"/>
              </w:rPr>
            </w:pPr>
            <w:r w:rsidRPr="00B76AF9">
              <w:rPr>
                <w:rFonts w:cstheme="minorHAnsi"/>
                <w:sz w:val="28"/>
                <w:szCs w:val="28"/>
              </w:rPr>
              <w:t>It is important to understand the implications of the Mental Capacity Act regarding decisions about the young person’s health.</w:t>
            </w:r>
          </w:p>
          <w:p w:rsidR="00B76AF9" w:rsidRPr="004D6014" w:rsidRDefault="00A5048A" w:rsidP="00B76AF9">
            <w:pPr>
              <w:rPr>
                <w:rFonts w:cstheme="minorHAnsi"/>
              </w:rPr>
            </w:pPr>
            <w:hyperlink r:id="rId13" w:history="1">
              <w:r w:rsidR="00B76AF9" w:rsidRPr="004D6014">
                <w:rPr>
                  <w:rStyle w:val="Hyperlink"/>
                  <w:rFonts w:cstheme="minorHAnsi"/>
                </w:rPr>
                <w:t>http://www.careengland.org.uk/sites/careengland/files/Mental%20Capacity%20Act%202005%20easy%20read%20guide.pdf</w:t>
              </w:r>
            </w:hyperlink>
            <w:r w:rsidR="00B76AF9" w:rsidRPr="004D6014">
              <w:rPr>
                <w:rFonts w:cstheme="minorHAnsi"/>
              </w:rPr>
              <w:t xml:space="preserve"> </w:t>
            </w:r>
          </w:p>
          <w:p w:rsidR="00FE7A53" w:rsidRPr="00EC5AB6" w:rsidRDefault="00A5048A" w:rsidP="00B76AF9">
            <w:pPr>
              <w:rPr>
                <w:rFonts w:cstheme="minorHAnsi"/>
                <w:sz w:val="28"/>
                <w:szCs w:val="28"/>
              </w:rPr>
            </w:pPr>
            <w:hyperlink r:id="rId14" w:history="1">
              <w:r w:rsidR="00B76AF9" w:rsidRPr="004D6014">
                <w:rPr>
                  <w:rStyle w:val="Hyperlink"/>
                  <w:rFonts w:cstheme="minorHAnsi"/>
                </w:rPr>
                <w:t>https://councilfordisabledchildren.org.uk/sites/default/files/field/attachemnt/making-decisions-_easy_read_-_opg605-1207.pdf</w:t>
              </w:r>
            </w:hyperlink>
            <w:r w:rsidR="00B76AF9">
              <w:rPr>
                <w:rFonts w:cstheme="minorHAnsi"/>
                <w:sz w:val="28"/>
                <w:szCs w:val="28"/>
              </w:rPr>
              <w:t xml:space="preserve"> </w:t>
            </w:r>
          </w:p>
        </w:tc>
        <w:tc>
          <w:tcPr>
            <w:tcW w:w="1327" w:type="dxa"/>
          </w:tcPr>
          <w:p w:rsidR="00FE7A53" w:rsidRPr="00EC5AB6" w:rsidRDefault="00FE7A53" w:rsidP="00FE7A53">
            <w:pPr>
              <w:rPr>
                <w:rFonts w:cstheme="minorHAnsi"/>
                <w:sz w:val="28"/>
                <w:szCs w:val="28"/>
              </w:rPr>
            </w:pPr>
          </w:p>
        </w:tc>
      </w:tr>
      <w:tr w:rsidR="004E5E6F" w:rsidRPr="00EC5AB6" w:rsidTr="00E05E02">
        <w:tc>
          <w:tcPr>
            <w:tcW w:w="694" w:type="dxa"/>
            <w:shd w:val="clear" w:color="auto" w:fill="D9D9D9" w:themeFill="background1" w:themeFillShade="D9"/>
          </w:tcPr>
          <w:p w:rsidR="004E5E6F" w:rsidRDefault="004E5E6F" w:rsidP="00FE7A53">
            <w:pPr>
              <w:rPr>
                <w:rFonts w:cstheme="minorHAnsi"/>
                <w:sz w:val="28"/>
                <w:szCs w:val="28"/>
              </w:rPr>
            </w:pPr>
            <w:r>
              <w:rPr>
                <w:rFonts w:cstheme="minorHAnsi"/>
                <w:sz w:val="28"/>
                <w:szCs w:val="28"/>
              </w:rPr>
              <w:t>14.</w:t>
            </w:r>
          </w:p>
        </w:tc>
        <w:tc>
          <w:tcPr>
            <w:tcW w:w="11907" w:type="dxa"/>
            <w:shd w:val="clear" w:color="auto" w:fill="D9D9D9" w:themeFill="background1" w:themeFillShade="D9"/>
          </w:tcPr>
          <w:p w:rsidR="004E5E6F" w:rsidRDefault="004E5E6F" w:rsidP="00B76AF9">
            <w:pPr>
              <w:rPr>
                <w:rFonts w:cstheme="minorHAnsi"/>
                <w:sz w:val="28"/>
                <w:szCs w:val="28"/>
              </w:rPr>
            </w:pPr>
            <w:r>
              <w:rPr>
                <w:rFonts w:cstheme="minorHAnsi"/>
                <w:sz w:val="28"/>
                <w:szCs w:val="28"/>
              </w:rPr>
              <w:t>Has consideration been given to completing a Continue Healthcare funding checklist?</w:t>
            </w:r>
          </w:p>
          <w:p w:rsidR="004E5E6F" w:rsidRPr="00B76AF9" w:rsidRDefault="004E5E6F" w:rsidP="00B76AF9">
            <w:pPr>
              <w:rPr>
                <w:rFonts w:cstheme="minorHAnsi"/>
                <w:sz w:val="28"/>
                <w:szCs w:val="28"/>
              </w:rPr>
            </w:pPr>
            <w:r>
              <w:rPr>
                <w:rFonts w:cstheme="minorHAnsi"/>
                <w:sz w:val="28"/>
                <w:szCs w:val="28"/>
              </w:rPr>
              <w:t xml:space="preserve"> </w:t>
            </w:r>
          </w:p>
        </w:tc>
        <w:tc>
          <w:tcPr>
            <w:tcW w:w="1327" w:type="dxa"/>
          </w:tcPr>
          <w:p w:rsidR="004E5E6F" w:rsidRPr="00EC5AB6" w:rsidRDefault="004E5E6F" w:rsidP="00FE7A53">
            <w:pPr>
              <w:rPr>
                <w:rFonts w:cstheme="minorHAnsi"/>
                <w:sz w:val="28"/>
                <w:szCs w:val="28"/>
              </w:rPr>
            </w:pPr>
          </w:p>
        </w:tc>
      </w:tr>
    </w:tbl>
    <w:p w:rsidR="00B76AF9" w:rsidRDefault="00B76AF9">
      <w:pPr>
        <w:rPr>
          <w:rFonts w:cstheme="minorHAnsi"/>
          <w:sz w:val="20"/>
          <w:szCs w:val="20"/>
        </w:rPr>
      </w:pPr>
    </w:p>
    <w:p w:rsidR="00EF6130" w:rsidRDefault="00EF6130" w:rsidP="00EF6130">
      <w:pPr>
        <w:spacing w:after="160" w:line="259" w:lineRule="auto"/>
        <w:rPr>
          <w:rFonts w:cstheme="minorHAnsi"/>
          <w:sz w:val="20"/>
          <w:szCs w:val="20"/>
        </w:rPr>
      </w:pPr>
    </w:p>
    <w:p w:rsidR="00EF6130" w:rsidRDefault="00EF6130" w:rsidP="00EF6130">
      <w:pPr>
        <w:spacing w:after="160" w:line="259" w:lineRule="auto"/>
        <w:rPr>
          <w:rFonts w:cstheme="minorHAnsi"/>
          <w:sz w:val="20"/>
          <w:szCs w:val="20"/>
        </w:rPr>
      </w:pPr>
    </w:p>
    <w:p w:rsidR="00EF6130" w:rsidRDefault="00EF6130" w:rsidP="00EF6130">
      <w:pPr>
        <w:spacing w:after="160" w:line="259" w:lineRule="auto"/>
        <w:rPr>
          <w:rFonts w:cstheme="minorHAnsi"/>
          <w:sz w:val="20"/>
          <w:szCs w:val="20"/>
        </w:rPr>
      </w:pPr>
    </w:p>
    <w:p w:rsidR="00EF6130" w:rsidRDefault="00EF6130" w:rsidP="00EF6130">
      <w:pPr>
        <w:spacing w:after="160" w:line="259" w:lineRule="auto"/>
        <w:rPr>
          <w:rFonts w:cstheme="minorHAnsi"/>
          <w:sz w:val="20"/>
          <w:szCs w:val="20"/>
        </w:rPr>
      </w:pPr>
    </w:p>
    <w:p w:rsidR="00EF6130" w:rsidRDefault="00EF6130" w:rsidP="00EF6130">
      <w:pPr>
        <w:spacing w:after="160" w:line="259" w:lineRule="auto"/>
        <w:rPr>
          <w:rFonts w:cstheme="minorHAnsi"/>
          <w:sz w:val="20"/>
          <w:szCs w:val="20"/>
        </w:rPr>
      </w:pPr>
    </w:p>
    <w:p w:rsidR="00EF6130" w:rsidRDefault="00EF6130" w:rsidP="00EF6130">
      <w:pPr>
        <w:spacing w:after="160" w:line="259" w:lineRule="auto"/>
        <w:rPr>
          <w:rFonts w:cstheme="minorHAnsi"/>
          <w:sz w:val="20"/>
          <w:szCs w:val="20"/>
        </w:rPr>
      </w:pPr>
    </w:p>
    <w:p w:rsidR="00EF6130" w:rsidRDefault="00EF6130" w:rsidP="00EF6130">
      <w:pPr>
        <w:spacing w:after="160" w:line="259" w:lineRule="auto"/>
        <w:rPr>
          <w:rFonts w:cstheme="minorHAnsi"/>
          <w:sz w:val="20"/>
          <w:szCs w:val="20"/>
        </w:rPr>
      </w:pPr>
    </w:p>
    <w:p w:rsidR="00EF6130" w:rsidRDefault="00EF6130" w:rsidP="00EF6130">
      <w:pPr>
        <w:spacing w:after="160" w:line="259" w:lineRule="auto"/>
        <w:rPr>
          <w:rFonts w:cstheme="minorHAnsi"/>
          <w:sz w:val="20"/>
          <w:szCs w:val="20"/>
        </w:rPr>
      </w:pPr>
    </w:p>
    <w:p w:rsidR="00EF6130" w:rsidRDefault="00EF6130" w:rsidP="00EF6130">
      <w:pPr>
        <w:spacing w:after="160" w:line="259" w:lineRule="auto"/>
        <w:rPr>
          <w:rFonts w:cstheme="minorHAnsi"/>
          <w:sz w:val="20"/>
          <w:szCs w:val="20"/>
        </w:rPr>
      </w:pPr>
    </w:p>
    <w:p w:rsidR="00EF6130" w:rsidRDefault="00EF6130" w:rsidP="00EF6130">
      <w:pPr>
        <w:spacing w:after="160" w:line="259" w:lineRule="auto"/>
        <w:rPr>
          <w:rFonts w:cstheme="minorHAnsi"/>
          <w:sz w:val="20"/>
          <w:szCs w:val="20"/>
        </w:rPr>
      </w:pPr>
    </w:p>
    <w:p w:rsidR="00EF6130" w:rsidRDefault="00EF6130" w:rsidP="00EF6130">
      <w:pPr>
        <w:spacing w:after="160" w:line="259" w:lineRule="auto"/>
        <w:rPr>
          <w:rFonts w:cstheme="minorHAnsi"/>
          <w:sz w:val="20"/>
          <w:szCs w:val="20"/>
        </w:rPr>
      </w:pPr>
    </w:p>
    <w:p w:rsidR="00EF6130" w:rsidRDefault="00EF6130" w:rsidP="00EF6130">
      <w:pPr>
        <w:spacing w:after="160" w:line="259" w:lineRule="auto"/>
        <w:rPr>
          <w:rFonts w:cstheme="minorHAnsi"/>
          <w:sz w:val="20"/>
          <w:szCs w:val="20"/>
        </w:rPr>
      </w:pPr>
    </w:p>
    <w:p w:rsidR="00EF6130" w:rsidRDefault="00EF6130" w:rsidP="00EF6130">
      <w:pPr>
        <w:spacing w:after="160" w:line="259" w:lineRule="auto"/>
        <w:rPr>
          <w:rFonts w:cstheme="minorHAnsi"/>
          <w:sz w:val="20"/>
          <w:szCs w:val="20"/>
        </w:rPr>
      </w:pPr>
    </w:p>
    <w:p w:rsidR="00EF6130" w:rsidRDefault="00EF6130" w:rsidP="00EF6130">
      <w:pPr>
        <w:spacing w:after="160" w:line="259" w:lineRule="auto"/>
        <w:rPr>
          <w:rFonts w:cstheme="minorHAnsi"/>
          <w:sz w:val="20"/>
          <w:szCs w:val="20"/>
        </w:rPr>
      </w:pPr>
    </w:p>
    <w:p w:rsidR="00EF6130" w:rsidRDefault="00EF6130" w:rsidP="00EF6130">
      <w:pPr>
        <w:spacing w:after="160" w:line="259" w:lineRule="auto"/>
        <w:rPr>
          <w:rFonts w:cstheme="minorHAnsi"/>
          <w:sz w:val="20"/>
          <w:szCs w:val="20"/>
        </w:rPr>
      </w:pPr>
    </w:p>
    <w:p w:rsidR="00FE7A53" w:rsidRPr="00EC5AB6" w:rsidRDefault="000A3BAF" w:rsidP="00EF6130">
      <w:pPr>
        <w:spacing w:after="160" w:line="259" w:lineRule="auto"/>
        <w:rPr>
          <w:rFonts w:cstheme="minorHAnsi"/>
          <w:sz w:val="20"/>
          <w:szCs w:val="20"/>
        </w:rPr>
      </w:pPr>
      <w:r>
        <w:rPr>
          <w:rFonts w:cstheme="minorHAnsi"/>
          <w:sz w:val="20"/>
          <w:szCs w:val="20"/>
        </w:rPr>
        <w:tab/>
      </w: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ayout w:type="fixed"/>
        <w:tblLook w:val="04A0" w:firstRow="1" w:lastRow="0" w:firstColumn="1" w:lastColumn="0" w:noHBand="0" w:noVBand="1"/>
      </w:tblPr>
      <w:tblGrid>
        <w:gridCol w:w="694"/>
        <w:gridCol w:w="11907"/>
        <w:gridCol w:w="1327"/>
      </w:tblGrid>
      <w:tr w:rsidR="00FE7A53" w:rsidRPr="00EC5AB6" w:rsidTr="00FE7A53">
        <w:tc>
          <w:tcPr>
            <w:tcW w:w="12601" w:type="dxa"/>
            <w:gridSpan w:val="2"/>
            <w:shd w:val="clear" w:color="auto" w:fill="BFBFBF" w:themeFill="background1" w:themeFillShade="BF"/>
          </w:tcPr>
          <w:p w:rsidR="00FE7A53" w:rsidRPr="00EC5AB6" w:rsidRDefault="00FE7A53" w:rsidP="00FE7A53">
            <w:pPr>
              <w:rPr>
                <w:rFonts w:cstheme="minorHAnsi"/>
                <w:b/>
                <w:sz w:val="32"/>
                <w:szCs w:val="32"/>
              </w:rPr>
            </w:pPr>
            <w:r w:rsidRPr="00EC5AB6">
              <w:rPr>
                <w:rFonts w:cstheme="minorHAnsi"/>
                <w:b/>
                <w:sz w:val="32"/>
                <w:szCs w:val="32"/>
              </w:rPr>
              <w:t>Transition planning</w:t>
            </w:r>
          </w:p>
        </w:tc>
        <w:tc>
          <w:tcPr>
            <w:tcW w:w="1327" w:type="dxa"/>
            <w:shd w:val="clear" w:color="auto" w:fill="BFBFBF" w:themeFill="background1" w:themeFillShade="BF"/>
          </w:tcPr>
          <w:p w:rsidR="00FE7A53" w:rsidRPr="00EC5AB6" w:rsidRDefault="00FE7A53" w:rsidP="00FE7A53">
            <w:pPr>
              <w:jc w:val="center"/>
              <w:rPr>
                <w:rFonts w:cstheme="minorHAnsi"/>
                <w:sz w:val="28"/>
                <w:szCs w:val="28"/>
              </w:rPr>
            </w:pPr>
            <w:r w:rsidRPr="00EC5AB6">
              <w:rPr>
                <w:rFonts w:cstheme="minorHAnsi"/>
                <w:sz w:val="28"/>
                <w:szCs w:val="28"/>
              </w:rPr>
              <w:sym w:font="Wingdings" w:char="F0FC"/>
            </w:r>
          </w:p>
        </w:tc>
      </w:tr>
      <w:tr w:rsidR="00FE7A53" w:rsidRPr="00EC5AB6" w:rsidTr="00866377">
        <w:tc>
          <w:tcPr>
            <w:tcW w:w="694" w:type="dxa"/>
            <w:shd w:val="clear" w:color="auto" w:fill="F2F2F2" w:themeFill="background1" w:themeFillShade="F2"/>
          </w:tcPr>
          <w:p w:rsidR="00FE7A53" w:rsidRPr="00EC5AB6" w:rsidRDefault="00FE7A53" w:rsidP="00FE7A53">
            <w:pPr>
              <w:rPr>
                <w:rFonts w:cstheme="minorHAnsi"/>
                <w:sz w:val="28"/>
                <w:szCs w:val="28"/>
              </w:rPr>
            </w:pPr>
            <w:r w:rsidRPr="00EC5AB6">
              <w:rPr>
                <w:rFonts w:cstheme="minorHAnsi"/>
                <w:sz w:val="28"/>
                <w:szCs w:val="28"/>
              </w:rPr>
              <w:t>1.</w:t>
            </w:r>
          </w:p>
        </w:tc>
        <w:tc>
          <w:tcPr>
            <w:tcW w:w="11907" w:type="dxa"/>
            <w:shd w:val="clear" w:color="auto" w:fill="F2F2F2" w:themeFill="background1" w:themeFillShade="F2"/>
          </w:tcPr>
          <w:p w:rsidR="00FE7A53" w:rsidRPr="00EC5AB6" w:rsidRDefault="00FE7A53" w:rsidP="00FE7A53">
            <w:pPr>
              <w:rPr>
                <w:rFonts w:cstheme="minorHAnsi"/>
                <w:sz w:val="28"/>
                <w:szCs w:val="28"/>
              </w:rPr>
            </w:pPr>
            <w:r w:rsidRPr="00EC5AB6">
              <w:rPr>
                <w:rFonts w:cstheme="minorHAnsi"/>
                <w:sz w:val="28"/>
                <w:szCs w:val="28"/>
              </w:rPr>
              <w:t>Create opportunities for students to meet key college staff either in school or college and opportunities for students to familiarise themselves with key areas of the college.</w:t>
            </w:r>
          </w:p>
        </w:tc>
        <w:tc>
          <w:tcPr>
            <w:tcW w:w="1327" w:type="dxa"/>
          </w:tcPr>
          <w:p w:rsidR="00FE7A53" w:rsidRPr="00EC5AB6" w:rsidRDefault="00FE7A53" w:rsidP="00FE7A53">
            <w:pPr>
              <w:rPr>
                <w:rFonts w:cstheme="minorHAnsi"/>
                <w:sz w:val="28"/>
                <w:szCs w:val="28"/>
              </w:rPr>
            </w:pPr>
          </w:p>
        </w:tc>
      </w:tr>
      <w:tr w:rsidR="00FE7A53" w:rsidRPr="00EC5AB6" w:rsidTr="00866377">
        <w:tc>
          <w:tcPr>
            <w:tcW w:w="694" w:type="dxa"/>
            <w:shd w:val="clear" w:color="auto" w:fill="F2F2F2" w:themeFill="background1" w:themeFillShade="F2"/>
          </w:tcPr>
          <w:p w:rsidR="00FE7A53" w:rsidRPr="00EC5AB6" w:rsidRDefault="00FE7A53" w:rsidP="00FE7A53">
            <w:pPr>
              <w:rPr>
                <w:rFonts w:cstheme="minorHAnsi"/>
                <w:sz w:val="28"/>
                <w:szCs w:val="28"/>
              </w:rPr>
            </w:pPr>
            <w:r w:rsidRPr="00EC5AB6">
              <w:rPr>
                <w:rFonts w:cstheme="minorHAnsi"/>
                <w:sz w:val="28"/>
                <w:szCs w:val="28"/>
              </w:rPr>
              <w:t>2.</w:t>
            </w:r>
          </w:p>
        </w:tc>
        <w:tc>
          <w:tcPr>
            <w:tcW w:w="11907" w:type="dxa"/>
            <w:shd w:val="clear" w:color="auto" w:fill="F2F2F2" w:themeFill="background1" w:themeFillShade="F2"/>
          </w:tcPr>
          <w:p w:rsidR="00FE7A53" w:rsidRPr="00EC5AB6" w:rsidRDefault="00FE7A53" w:rsidP="00FE7A53">
            <w:pPr>
              <w:rPr>
                <w:rFonts w:cstheme="minorHAnsi"/>
                <w:sz w:val="28"/>
                <w:szCs w:val="28"/>
              </w:rPr>
            </w:pPr>
            <w:r w:rsidRPr="00EC5AB6">
              <w:rPr>
                <w:rFonts w:cstheme="minorHAnsi"/>
                <w:sz w:val="28"/>
                <w:szCs w:val="28"/>
              </w:rPr>
              <w:t>Develop confidence around travelling to college as appropriate.</w:t>
            </w:r>
          </w:p>
        </w:tc>
        <w:tc>
          <w:tcPr>
            <w:tcW w:w="1327" w:type="dxa"/>
          </w:tcPr>
          <w:p w:rsidR="00FE7A53" w:rsidRPr="00EC5AB6" w:rsidRDefault="00FE7A53" w:rsidP="00FE7A53">
            <w:pPr>
              <w:rPr>
                <w:rFonts w:cstheme="minorHAnsi"/>
                <w:sz w:val="28"/>
                <w:szCs w:val="28"/>
              </w:rPr>
            </w:pPr>
          </w:p>
        </w:tc>
      </w:tr>
      <w:tr w:rsidR="00FE7A53" w:rsidRPr="00EC5AB6" w:rsidTr="00866377">
        <w:tc>
          <w:tcPr>
            <w:tcW w:w="694" w:type="dxa"/>
            <w:shd w:val="clear" w:color="auto" w:fill="F2F2F2" w:themeFill="background1" w:themeFillShade="F2"/>
          </w:tcPr>
          <w:p w:rsidR="00FE7A53" w:rsidRPr="00EC5AB6" w:rsidRDefault="00FE7A53" w:rsidP="00FE7A53">
            <w:pPr>
              <w:rPr>
                <w:rFonts w:cstheme="minorHAnsi"/>
                <w:sz w:val="28"/>
                <w:szCs w:val="28"/>
              </w:rPr>
            </w:pPr>
            <w:r w:rsidRPr="00EC5AB6">
              <w:rPr>
                <w:rFonts w:cstheme="minorHAnsi"/>
                <w:sz w:val="28"/>
                <w:szCs w:val="28"/>
              </w:rPr>
              <w:t>3.</w:t>
            </w:r>
          </w:p>
        </w:tc>
        <w:tc>
          <w:tcPr>
            <w:tcW w:w="11907" w:type="dxa"/>
            <w:shd w:val="clear" w:color="auto" w:fill="F2F2F2" w:themeFill="background1" w:themeFillShade="F2"/>
          </w:tcPr>
          <w:p w:rsidR="00FE7A53" w:rsidRPr="00EC5AB6" w:rsidRDefault="00FE7A53" w:rsidP="00FE7A53">
            <w:pPr>
              <w:rPr>
                <w:rFonts w:cstheme="minorHAnsi"/>
                <w:sz w:val="28"/>
                <w:szCs w:val="28"/>
              </w:rPr>
            </w:pPr>
            <w:r w:rsidRPr="00EC5AB6">
              <w:rPr>
                <w:rFonts w:cstheme="minorHAnsi"/>
                <w:sz w:val="28"/>
                <w:szCs w:val="28"/>
              </w:rPr>
              <w:t>Ensure that the student and their family are clear about the study programme and are developing plans for the other two days if necessary.</w:t>
            </w:r>
          </w:p>
        </w:tc>
        <w:tc>
          <w:tcPr>
            <w:tcW w:w="1327" w:type="dxa"/>
          </w:tcPr>
          <w:p w:rsidR="00FE7A53" w:rsidRPr="00EC5AB6" w:rsidRDefault="00FE7A53" w:rsidP="00FE7A53">
            <w:pPr>
              <w:rPr>
                <w:rFonts w:cstheme="minorHAnsi"/>
                <w:sz w:val="28"/>
                <w:szCs w:val="28"/>
              </w:rPr>
            </w:pPr>
          </w:p>
        </w:tc>
      </w:tr>
      <w:tr w:rsidR="00FE7A53" w:rsidRPr="00EC5AB6" w:rsidTr="00866377">
        <w:tc>
          <w:tcPr>
            <w:tcW w:w="694" w:type="dxa"/>
            <w:shd w:val="clear" w:color="auto" w:fill="F2F2F2" w:themeFill="background1" w:themeFillShade="F2"/>
          </w:tcPr>
          <w:p w:rsidR="00FE7A53" w:rsidRPr="00EC5AB6" w:rsidRDefault="00FE7A53" w:rsidP="00FE7A53">
            <w:pPr>
              <w:rPr>
                <w:rFonts w:cstheme="minorHAnsi"/>
                <w:sz w:val="28"/>
                <w:szCs w:val="28"/>
              </w:rPr>
            </w:pPr>
            <w:r w:rsidRPr="00EC5AB6">
              <w:rPr>
                <w:rFonts w:cstheme="minorHAnsi"/>
                <w:sz w:val="28"/>
                <w:szCs w:val="28"/>
              </w:rPr>
              <w:t>4.</w:t>
            </w:r>
          </w:p>
        </w:tc>
        <w:tc>
          <w:tcPr>
            <w:tcW w:w="11907" w:type="dxa"/>
            <w:shd w:val="clear" w:color="auto" w:fill="F2F2F2" w:themeFill="background1" w:themeFillShade="F2"/>
          </w:tcPr>
          <w:p w:rsidR="00FE7A53" w:rsidRPr="00EC5AB6" w:rsidRDefault="00FE7A53" w:rsidP="00FE7A53">
            <w:pPr>
              <w:rPr>
                <w:rFonts w:cstheme="minorHAnsi"/>
                <w:sz w:val="28"/>
                <w:szCs w:val="28"/>
              </w:rPr>
            </w:pPr>
            <w:r w:rsidRPr="00EC5AB6">
              <w:rPr>
                <w:rFonts w:cstheme="minorHAnsi"/>
                <w:sz w:val="28"/>
                <w:szCs w:val="28"/>
              </w:rPr>
              <w:t xml:space="preserve">Agree with the enablement team the specific support required from them, for example, travel training, life skills development, </w:t>
            </w:r>
            <w:r w:rsidR="007464F8" w:rsidRPr="00EC5AB6">
              <w:rPr>
                <w:rFonts w:cstheme="minorHAnsi"/>
                <w:sz w:val="28"/>
                <w:szCs w:val="28"/>
              </w:rPr>
              <w:t>etc.</w:t>
            </w:r>
          </w:p>
        </w:tc>
        <w:tc>
          <w:tcPr>
            <w:tcW w:w="1327" w:type="dxa"/>
          </w:tcPr>
          <w:p w:rsidR="00FE7A53" w:rsidRPr="00EC5AB6" w:rsidRDefault="00FE7A53" w:rsidP="00FE7A53">
            <w:pPr>
              <w:rPr>
                <w:rFonts w:cstheme="minorHAnsi"/>
                <w:sz w:val="28"/>
                <w:szCs w:val="28"/>
              </w:rPr>
            </w:pPr>
          </w:p>
        </w:tc>
      </w:tr>
      <w:tr w:rsidR="000A3BAF" w:rsidRPr="00EC5AB6" w:rsidTr="00866377">
        <w:tc>
          <w:tcPr>
            <w:tcW w:w="694" w:type="dxa"/>
            <w:shd w:val="clear" w:color="auto" w:fill="F2F2F2" w:themeFill="background1" w:themeFillShade="F2"/>
          </w:tcPr>
          <w:p w:rsidR="000A3BAF" w:rsidRPr="00EC5AB6" w:rsidRDefault="000A3BAF" w:rsidP="000A3BAF">
            <w:pPr>
              <w:rPr>
                <w:rFonts w:cstheme="minorHAnsi"/>
                <w:sz w:val="28"/>
                <w:szCs w:val="28"/>
              </w:rPr>
            </w:pPr>
            <w:r>
              <w:rPr>
                <w:rFonts w:cstheme="minorHAnsi"/>
                <w:sz w:val="28"/>
                <w:szCs w:val="28"/>
              </w:rPr>
              <w:t>5.</w:t>
            </w:r>
          </w:p>
        </w:tc>
        <w:tc>
          <w:tcPr>
            <w:tcW w:w="11907" w:type="dxa"/>
            <w:shd w:val="clear" w:color="auto" w:fill="F2F2F2" w:themeFill="background1" w:themeFillShade="F2"/>
          </w:tcPr>
          <w:p w:rsidR="000A3BAF" w:rsidRPr="00EC5AB6" w:rsidRDefault="000A3BAF" w:rsidP="000A3BAF">
            <w:pPr>
              <w:rPr>
                <w:rFonts w:cstheme="minorHAnsi"/>
                <w:sz w:val="28"/>
                <w:szCs w:val="28"/>
              </w:rPr>
            </w:pPr>
            <w:r w:rsidRPr="00EC5AB6">
              <w:rPr>
                <w:rFonts w:cstheme="minorHAnsi"/>
                <w:sz w:val="28"/>
                <w:szCs w:val="28"/>
              </w:rPr>
              <w:t>Check if the parent visited</w:t>
            </w:r>
            <w:r>
              <w:rPr>
                <w:rFonts w:cstheme="minorHAnsi"/>
                <w:sz w:val="28"/>
                <w:szCs w:val="28"/>
              </w:rPr>
              <w:t xml:space="preserve"> their</w:t>
            </w:r>
            <w:r w:rsidRPr="00EC5AB6">
              <w:rPr>
                <w:rFonts w:cstheme="minorHAnsi"/>
                <w:sz w:val="28"/>
                <w:szCs w:val="28"/>
              </w:rPr>
              <w:t xml:space="preserve"> GP who can help with the transition to adulthood.  It is important the child and families get to know their GPs if they are not already.</w:t>
            </w:r>
          </w:p>
        </w:tc>
        <w:tc>
          <w:tcPr>
            <w:tcW w:w="1327" w:type="dxa"/>
          </w:tcPr>
          <w:p w:rsidR="000A3BAF" w:rsidRPr="00EC5AB6" w:rsidRDefault="000A3BAF" w:rsidP="000A3BAF">
            <w:pPr>
              <w:rPr>
                <w:rFonts w:cstheme="minorHAnsi"/>
                <w:sz w:val="28"/>
                <w:szCs w:val="28"/>
              </w:rPr>
            </w:pPr>
          </w:p>
        </w:tc>
      </w:tr>
      <w:tr w:rsidR="000A3BAF" w:rsidRPr="00EC5AB6" w:rsidTr="00866377">
        <w:tc>
          <w:tcPr>
            <w:tcW w:w="694" w:type="dxa"/>
            <w:shd w:val="clear" w:color="auto" w:fill="F2F2F2" w:themeFill="background1" w:themeFillShade="F2"/>
          </w:tcPr>
          <w:p w:rsidR="000A3BAF" w:rsidRPr="00EC5AB6" w:rsidRDefault="000A3BAF" w:rsidP="000A3BAF">
            <w:pPr>
              <w:rPr>
                <w:rFonts w:cstheme="minorHAnsi"/>
                <w:sz w:val="28"/>
                <w:szCs w:val="28"/>
              </w:rPr>
            </w:pPr>
            <w:r>
              <w:rPr>
                <w:rFonts w:cstheme="minorHAnsi"/>
                <w:sz w:val="28"/>
                <w:szCs w:val="28"/>
              </w:rPr>
              <w:t>6.</w:t>
            </w:r>
          </w:p>
        </w:tc>
        <w:tc>
          <w:tcPr>
            <w:tcW w:w="11907" w:type="dxa"/>
            <w:shd w:val="clear" w:color="auto" w:fill="F2F2F2" w:themeFill="background1" w:themeFillShade="F2"/>
          </w:tcPr>
          <w:p w:rsidR="000A3BAF" w:rsidRPr="00EC5AB6" w:rsidRDefault="000A3BAF" w:rsidP="000A3BAF">
            <w:pPr>
              <w:rPr>
                <w:rFonts w:cstheme="minorHAnsi"/>
                <w:sz w:val="28"/>
                <w:szCs w:val="28"/>
              </w:rPr>
            </w:pPr>
            <w:r w:rsidRPr="00EC5AB6">
              <w:rPr>
                <w:rFonts w:cstheme="minorHAnsi"/>
                <w:sz w:val="28"/>
                <w:szCs w:val="28"/>
              </w:rPr>
              <w:t>Check if the child went to their GP for an annual health check if they are on the learning disability register held at their GP.</w:t>
            </w:r>
          </w:p>
        </w:tc>
        <w:tc>
          <w:tcPr>
            <w:tcW w:w="1327" w:type="dxa"/>
          </w:tcPr>
          <w:p w:rsidR="000A3BAF" w:rsidRPr="00EC5AB6" w:rsidRDefault="000A3BAF" w:rsidP="000A3BAF">
            <w:pPr>
              <w:rPr>
                <w:rFonts w:cstheme="minorHAnsi"/>
                <w:sz w:val="28"/>
                <w:szCs w:val="28"/>
              </w:rPr>
            </w:pPr>
          </w:p>
        </w:tc>
      </w:tr>
      <w:tr w:rsidR="000A3BAF" w:rsidRPr="00EC5AB6" w:rsidTr="00866377">
        <w:tc>
          <w:tcPr>
            <w:tcW w:w="694" w:type="dxa"/>
            <w:shd w:val="clear" w:color="auto" w:fill="F2F2F2" w:themeFill="background1" w:themeFillShade="F2"/>
          </w:tcPr>
          <w:p w:rsidR="000A3BAF" w:rsidRPr="00EC5AB6" w:rsidRDefault="000A3BAF" w:rsidP="000A3BAF">
            <w:pPr>
              <w:rPr>
                <w:rFonts w:cstheme="minorHAnsi"/>
                <w:sz w:val="28"/>
                <w:szCs w:val="28"/>
              </w:rPr>
            </w:pPr>
            <w:r>
              <w:rPr>
                <w:rFonts w:cstheme="minorHAnsi"/>
                <w:sz w:val="28"/>
                <w:szCs w:val="28"/>
              </w:rPr>
              <w:t>7.</w:t>
            </w:r>
          </w:p>
        </w:tc>
        <w:tc>
          <w:tcPr>
            <w:tcW w:w="11907" w:type="dxa"/>
            <w:shd w:val="clear" w:color="auto" w:fill="F2F2F2" w:themeFill="background1" w:themeFillShade="F2"/>
          </w:tcPr>
          <w:p w:rsidR="000A3BAF" w:rsidRPr="00EC5AB6" w:rsidRDefault="000A3BAF" w:rsidP="000A3BAF">
            <w:pPr>
              <w:rPr>
                <w:rFonts w:cstheme="minorHAnsi"/>
                <w:sz w:val="28"/>
                <w:szCs w:val="28"/>
              </w:rPr>
            </w:pPr>
            <w:r w:rsidRPr="00EC5AB6">
              <w:rPr>
                <w:rFonts w:cstheme="minorHAnsi"/>
                <w:sz w:val="28"/>
                <w:szCs w:val="28"/>
              </w:rPr>
              <w:t>Is the parent aware of the Ready Steady Go programme, which provides a guide to help and support people to meet their health needs?</w:t>
            </w:r>
          </w:p>
        </w:tc>
        <w:tc>
          <w:tcPr>
            <w:tcW w:w="1327" w:type="dxa"/>
          </w:tcPr>
          <w:p w:rsidR="000A3BAF" w:rsidRPr="00EC5AB6" w:rsidRDefault="000A3BAF" w:rsidP="000A3BAF">
            <w:pPr>
              <w:rPr>
                <w:rFonts w:cstheme="minorHAnsi"/>
                <w:sz w:val="28"/>
                <w:szCs w:val="28"/>
              </w:rPr>
            </w:pPr>
          </w:p>
        </w:tc>
      </w:tr>
      <w:tr w:rsidR="000A3BAF" w:rsidRPr="00EC5AB6" w:rsidTr="00866377">
        <w:tc>
          <w:tcPr>
            <w:tcW w:w="694" w:type="dxa"/>
            <w:shd w:val="clear" w:color="auto" w:fill="F2F2F2" w:themeFill="background1" w:themeFillShade="F2"/>
          </w:tcPr>
          <w:p w:rsidR="000A3BAF" w:rsidRPr="00EC5AB6" w:rsidRDefault="000A3BAF" w:rsidP="000A3BAF">
            <w:pPr>
              <w:rPr>
                <w:rFonts w:cstheme="minorHAnsi"/>
                <w:sz w:val="28"/>
                <w:szCs w:val="28"/>
              </w:rPr>
            </w:pPr>
            <w:r>
              <w:rPr>
                <w:rFonts w:cstheme="minorHAnsi"/>
                <w:sz w:val="28"/>
                <w:szCs w:val="28"/>
              </w:rPr>
              <w:t>8.</w:t>
            </w:r>
          </w:p>
        </w:tc>
        <w:tc>
          <w:tcPr>
            <w:tcW w:w="11907" w:type="dxa"/>
            <w:shd w:val="clear" w:color="auto" w:fill="F2F2F2" w:themeFill="background1" w:themeFillShade="F2"/>
          </w:tcPr>
          <w:p w:rsidR="000A3BAF" w:rsidRPr="00EC5AB6" w:rsidRDefault="000A3BAF" w:rsidP="000A3BAF">
            <w:pPr>
              <w:rPr>
                <w:rFonts w:cstheme="minorHAnsi"/>
                <w:sz w:val="28"/>
                <w:szCs w:val="28"/>
              </w:rPr>
            </w:pPr>
            <w:r w:rsidRPr="00EC5AB6">
              <w:rPr>
                <w:rFonts w:cstheme="minorHAnsi"/>
                <w:sz w:val="28"/>
                <w:szCs w:val="28"/>
              </w:rPr>
              <w:t>Check if the lead health professional, who is the most appropriate to coordinate and communicate with the family and other health professionals, has been identified?</w:t>
            </w:r>
          </w:p>
        </w:tc>
        <w:tc>
          <w:tcPr>
            <w:tcW w:w="1327" w:type="dxa"/>
          </w:tcPr>
          <w:p w:rsidR="000A3BAF" w:rsidRPr="00EC5AB6" w:rsidRDefault="000A3BAF" w:rsidP="000A3BAF">
            <w:pPr>
              <w:rPr>
                <w:rFonts w:cstheme="minorHAnsi"/>
                <w:sz w:val="28"/>
                <w:szCs w:val="28"/>
              </w:rPr>
            </w:pPr>
          </w:p>
        </w:tc>
      </w:tr>
      <w:tr w:rsidR="000A3BAF" w:rsidRPr="00EC5AB6" w:rsidTr="00866377">
        <w:tc>
          <w:tcPr>
            <w:tcW w:w="694" w:type="dxa"/>
            <w:shd w:val="clear" w:color="auto" w:fill="F2F2F2" w:themeFill="background1" w:themeFillShade="F2"/>
          </w:tcPr>
          <w:p w:rsidR="000A3BAF" w:rsidRPr="00EC5AB6" w:rsidRDefault="000A3BAF" w:rsidP="000A3BAF">
            <w:pPr>
              <w:rPr>
                <w:rFonts w:cstheme="minorHAnsi"/>
                <w:sz w:val="28"/>
                <w:szCs w:val="28"/>
              </w:rPr>
            </w:pPr>
            <w:r>
              <w:rPr>
                <w:rFonts w:cstheme="minorHAnsi"/>
                <w:sz w:val="28"/>
                <w:szCs w:val="28"/>
              </w:rPr>
              <w:t>9.</w:t>
            </w:r>
          </w:p>
        </w:tc>
        <w:tc>
          <w:tcPr>
            <w:tcW w:w="11907" w:type="dxa"/>
            <w:shd w:val="clear" w:color="auto" w:fill="F2F2F2" w:themeFill="background1" w:themeFillShade="F2"/>
          </w:tcPr>
          <w:p w:rsidR="000A3BAF" w:rsidRPr="00EC5AB6" w:rsidRDefault="000A3BAF" w:rsidP="000A3BAF">
            <w:pPr>
              <w:rPr>
                <w:rFonts w:cstheme="minorHAnsi"/>
                <w:sz w:val="28"/>
                <w:szCs w:val="28"/>
              </w:rPr>
            </w:pPr>
            <w:r w:rsidRPr="00EC5AB6">
              <w:rPr>
                <w:rFonts w:cstheme="minorHAnsi"/>
                <w:sz w:val="28"/>
                <w:szCs w:val="28"/>
              </w:rPr>
              <w:t>Has the parent been informed by their paediatrician when their transfer of care will take place? Paediatricians will transfer at an appropriate age, normally from 16 years of age onwards.</w:t>
            </w:r>
          </w:p>
        </w:tc>
        <w:tc>
          <w:tcPr>
            <w:tcW w:w="1327" w:type="dxa"/>
          </w:tcPr>
          <w:p w:rsidR="000A3BAF" w:rsidRPr="00EC5AB6" w:rsidRDefault="000A3BAF" w:rsidP="000A3BAF">
            <w:pPr>
              <w:rPr>
                <w:rFonts w:cstheme="minorHAnsi"/>
                <w:sz w:val="28"/>
                <w:szCs w:val="28"/>
              </w:rPr>
            </w:pPr>
          </w:p>
        </w:tc>
      </w:tr>
      <w:tr w:rsidR="000A3BAF" w:rsidRPr="00EC5AB6" w:rsidTr="00866377">
        <w:tc>
          <w:tcPr>
            <w:tcW w:w="694" w:type="dxa"/>
            <w:shd w:val="clear" w:color="auto" w:fill="F2F2F2" w:themeFill="background1" w:themeFillShade="F2"/>
          </w:tcPr>
          <w:p w:rsidR="000A3BAF" w:rsidRPr="00EC5AB6" w:rsidRDefault="000A3BAF" w:rsidP="000A3BAF">
            <w:pPr>
              <w:rPr>
                <w:rFonts w:cstheme="minorHAnsi"/>
                <w:sz w:val="28"/>
                <w:szCs w:val="28"/>
              </w:rPr>
            </w:pPr>
            <w:r>
              <w:rPr>
                <w:rFonts w:cstheme="minorHAnsi"/>
                <w:sz w:val="28"/>
                <w:szCs w:val="28"/>
              </w:rPr>
              <w:t>10.</w:t>
            </w:r>
          </w:p>
        </w:tc>
        <w:tc>
          <w:tcPr>
            <w:tcW w:w="11907" w:type="dxa"/>
            <w:shd w:val="clear" w:color="auto" w:fill="F2F2F2" w:themeFill="background1" w:themeFillShade="F2"/>
          </w:tcPr>
          <w:p w:rsidR="000A3BAF" w:rsidRPr="00EC5AB6" w:rsidRDefault="000A3BAF" w:rsidP="000A3BAF">
            <w:pPr>
              <w:rPr>
                <w:rFonts w:cstheme="minorHAnsi"/>
                <w:sz w:val="28"/>
                <w:szCs w:val="28"/>
              </w:rPr>
            </w:pPr>
            <w:r w:rsidRPr="00EC5AB6">
              <w:rPr>
                <w:rFonts w:cstheme="minorHAnsi"/>
                <w:sz w:val="28"/>
                <w:szCs w:val="28"/>
              </w:rPr>
              <w:t>Discuss and agree actions around physical health, mental health and staying as healthy as possible and the responsibility of the child and family.</w:t>
            </w:r>
          </w:p>
        </w:tc>
        <w:tc>
          <w:tcPr>
            <w:tcW w:w="1327" w:type="dxa"/>
          </w:tcPr>
          <w:p w:rsidR="000A3BAF" w:rsidRPr="00EC5AB6" w:rsidRDefault="000A3BAF" w:rsidP="000A3BAF">
            <w:pPr>
              <w:rPr>
                <w:rFonts w:cstheme="minorHAnsi"/>
                <w:sz w:val="28"/>
                <w:szCs w:val="28"/>
              </w:rPr>
            </w:pPr>
          </w:p>
        </w:tc>
      </w:tr>
    </w:tbl>
    <w:p w:rsidR="00FE7A53" w:rsidRPr="00BE1142" w:rsidRDefault="00FE7A53" w:rsidP="00BE1142">
      <w:pPr>
        <w:spacing w:after="160" w:line="259" w:lineRule="auto"/>
        <w:rPr>
          <w:rFonts w:cstheme="minorHAnsi"/>
          <w:b/>
          <w:sz w:val="32"/>
          <w:szCs w:val="32"/>
        </w:rPr>
      </w:pPr>
    </w:p>
    <w:sectPr w:rsidR="00FE7A53" w:rsidRPr="00BE1142" w:rsidSect="007E3030">
      <w:footerReference w:type="default" r:id="rId15"/>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AF9" w:rsidRDefault="00B76AF9" w:rsidP="007E3030">
      <w:r>
        <w:separator/>
      </w:r>
    </w:p>
  </w:endnote>
  <w:endnote w:type="continuationSeparator" w:id="0">
    <w:p w:rsidR="00B76AF9" w:rsidRDefault="00B76AF9" w:rsidP="007E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F9" w:rsidRDefault="00B76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AF9" w:rsidRDefault="00B76AF9" w:rsidP="007E3030">
      <w:r>
        <w:separator/>
      </w:r>
    </w:p>
  </w:footnote>
  <w:footnote w:type="continuationSeparator" w:id="0">
    <w:p w:rsidR="00B76AF9" w:rsidRDefault="00B76AF9" w:rsidP="007E3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02E6"/>
    <w:multiLevelType w:val="hybridMultilevel"/>
    <w:tmpl w:val="C0447FC2"/>
    <w:lvl w:ilvl="0" w:tplc="AB8ED586">
      <w:start w:val="1"/>
      <w:numFmt w:val="decimal"/>
      <w:lvlText w:val="%1."/>
      <w:lvlJc w:val="left"/>
      <w:pPr>
        <w:ind w:left="360" w:hanging="360"/>
      </w:pPr>
      <w:rPr>
        <w:rFonts w:ascii="Arial" w:eastAsiaTheme="minorHAnsi" w:hAnsi="Arial" w:cs="Arial"/>
        <w:color w:val="BF8F00" w:themeColor="accent4" w:themeShade="BF"/>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4F"/>
    <w:rsid w:val="00012EF2"/>
    <w:rsid w:val="00034850"/>
    <w:rsid w:val="000519AA"/>
    <w:rsid w:val="00081DEA"/>
    <w:rsid w:val="000A3BAF"/>
    <w:rsid w:val="000B107B"/>
    <w:rsid w:val="001032DA"/>
    <w:rsid w:val="001136AE"/>
    <w:rsid w:val="00156B80"/>
    <w:rsid w:val="00204F9A"/>
    <w:rsid w:val="00235633"/>
    <w:rsid w:val="00283981"/>
    <w:rsid w:val="002B5C42"/>
    <w:rsid w:val="00327E95"/>
    <w:rsid w:val="003D4049"/>
    <w:rsid w:val="0041516A"/>
    <w:rsid w:val="0043343A"/>
    <w:rsid w:val="004722E2"/>
    <w:rsid w:val="004A70F6"/>
    <w:rsid w:val="004D6014"/>
    <w:rsid w:val="004E5E6F"/>
    <w:rsid w:val="00512ED0"/>
    <w:rsid w:val="00555628"/>
    <w:rsid w:val="005A4676"/>
    <w:rsid w:val="005C18C3"/>
    <w:rsid w:val="005C7208"/>
    <w:rsid w:val="00645D90"/>
    <w:rsid w:val="00682861"/>
    <w:rsid w:val="006A5520"/>
    <w:rsid w:val="006B3CB2"/>
    <w:rsid w:val="006C7A61"/>
    <w:rsid w:val="00730928"/>
    <w:rsid w:val="007464F8"/>
    <w:rsid w:val="007956DC"/>
    <w:rsid w:val="007B3961"/>
    <w:rsid w:val="007E0C2A"/>
    <w:rsid w:val="007E3030"/>
    <w:rsid w:val="00817AB2"/>
    <w:rsid w:val="00866377"/>
    <w:rsid w:val="008933E8"/>
    <w:rsid w:val="008D5229"/>
    <w:rsid w:val="00930EB3"/>
    <w:rsid w:val="0095453A"/>
    <w:rsid w:val="0099764F"/>
    <w:rsid w:val="009A1C94"/>
    <w:rsid w:val="009B65FB"/>
    <w:rsid w:val="00A04323"/>
    <w:rsid w:val="00A25DDD"/>
    <w:rsid w:val="00A5048A"/>
    <w:rsid w:val="00A66129"/>
    <w:rsid w:val="00A75A4E"/>
    <w:rsid w:val="00A86C2F"/>
    <w:rsid w:val="00B455EA"/>
    <w:rsid w:val="00B76AF9"/>
    <w:rsid w:val="00B960F2"/>
    <w:rsid w:val="00BB74A1"/>
    <w:rsid w:val="00BE1142"/>
    <w:rsid w:val="00BE6329"/>
    <w:rsid w:val="00C75794"/>
    <w:rsid w:val="00C80D01"/>
    <w:rsid w:val="00C9666A"/>
    <w:rsid w:val="00CE2D5C"/>
    <w:rsid w:val="00D61FC2"/>
    <w:rsid w:val="00D66026"/>
    <w:rsid w:val="00D73203"/>
    <w:rsid w:val="00D86B9E"/>
    <w:rsid w:val="00DB6F50"/>
    <w:rsid w:val="00E05E02"/>
    <w:rsid w:val="00E6474A"/>
    <w:rsid w:val="00EB4B41"/>
    <w:rsid w:val="00EC5AB6"/>
    <w:rsid w:val="00ED7753"/>
    <w:rsid w:val="00EF6130"/>
    <w:rsid w:val="00F77212"/>
    <w:rsid w:val="00FE7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6578051-703F-4447-BA44-EBFE92C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64F"/>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7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64F"/>
    <w:pPr>
      <w:ind w:left="720"/>
      <w:contextualSpacing/>
    </w:pPr>
  </w:style>
  <w:style w:type="paragraph" w:styleId="Header">
    <w:name w:val="header"/>
    <w:basedOn w:val="Normal"/>
    <w:link w:val="HeaderChar"/>
    <w:uiPriority w:val="99"/>
    <w:unhideWhenUsed/>
    <w:rsid w:val="007E3030"/>
    <w:pPr>
      <w:tabs>
        <w:tab w:val="center" w:pos="4513"/>
        <w:tab w:val="right" w:pos="9026"/>
      </w:tabs>
    </w:pPr>
  </w:style>
  <w:style w:type="character" w:customStyle="1" w:styleId="HeaderChar">
    <w:name w:val="Header Char"/>
    <w:basedOn w:val="DefaultParagraphFont"/>
    <w:link w:val="Header"/>
    <w:uiPriority w:val="99"/>
    <w:rsid w:val="007E3030"/>
    <w:rPr>
      <w:rFonts w:cs="Times New Roman"/>
      <w:sz w:val="24"/>
      <w:szCs w:val="24"/>
    </w:rPr>
  </w:style>
  <w:style w:type="paragraph" w:styleId="Footer">
    <w:name w:val="footer"/>
    <w:basedOn w:val="Normal"/>
    <w:link w:val="FooterChar"/>
    <w:uiPriority w:val="99"/>
    <w:unhideWhenUsed/>
    <w:rsid w:val="007E3030"/>
    <w:pPr>
      <w:tabs>
        <w:tab w:val="center" w:pos="4513"/>
        <w:tab w:val="right" w:pos="9026"/>
      </w:tabs>
    </w:pPr>
  </w:style>
  <w:style w:type="character" w:customStyle="1" w:styleId="FooterChar">
    <w:name w:val="Footer Char"/>
    <w:basedOn w:val="DefaultParagraphFont"/>
    <w:link w:val="Footer"/>
    <w:uiPriority w:val="99"/>
    <w:rsid w:val="007E3030"/>
    <w:rPr>
      <w:rFonts w:cs="Times New Roman"/>
      <w:sz w:val="24"/>
      <w:szCs w:val="24"/>
    </w:rPr>
  </w:style>
  <w:style w:type="character" w:styleId="Hyperlink">
    <w:name w:val="Hyperlink"/>
    <w:basedOn w:val="DefaultParagraphFont"/>
    <w:uiPriority w:val="99"/>
    <w:unhideWhenUsed/>
    <w:rsid w:val="00E05E02"/>
    <w:rPr>
      <w:color w:val="0563C1" w:themeColor="hyperlink"/>
      <w:u w:val="single"/>
    </w:rPr>
  </w:style>
  <w:style w:type="character" w:styleId="FollowedHyperlink">
    <w:name w:val="FollowedHyperlink"/>
    <w:basedOn w:val="DefaultParagraphFont"/>
    <w:uiPriority w:val="99"/>
    <w:semiHidden/>
    <w:unhideWhenUsed/>
    <w:rsid w:val="008D52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0606">
      <w:bodyDiv w:val="1"/>
      <w:marLeft w:val="0"/>
      <w:marRight w:val="0"/>
      <w:marTop w:val="0"/>
      <w:marBottom w:val="0"/>
      <w:divBdr>
        <w:top w:val="none" w:sz="0" w:space="0" w:color="auto"/>
        <w:left w:val="none" w:sz="0" w:space="0" w:color="auto"/>
        <w:bottom w:val="none" w:sz="0" w:space="0" w:color="auto"/>
        <w:right w:val="none" w:sz="0" w:space="0" w:color="auto"/>
      </w:divBdr>
    </w:div>
    <w:div w:id="209239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areengland.org.uk/sites/careengland/files/Mental%20Capacity%20Act%202005%20easy%20read%20gui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rklees.gov.uk/beta/learning-disabilities/health-care.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tism.org.uk/hospital-passpo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rklees.gov.uk/beta/learning-disabilities/pdf/HomeOfMyOwn.pdf" TargetMode="External"/><Relationship Id="rId4" Type="http://schemas.openxmlformats.org/officeDocument/2006/relationships/settings" Target="settings.xml"/><Relationship Id="rId9" Type="http://schemas.openxmlformats.org/officeDocument/2006/relationships/hyperlink" Target="http://www.kirklees.gov.uk/advocacy" TargetMode="External"/><Relationship Id="rId14" Type="http://schemas.openxmlformats.org/officeDocument/2006/relationships/hyperlink" Target="https://councilfordisabledchildren.org.uk/sites/default/files/field/attachemnt/making-decisions-_easy_read_-_opg605-12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1E53A-615F-44A5-8BF7-FCA82FB8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Lowe</dc:creator>
  <cp:keywords/>
  <dc:description/>
  <cp:lastModifiedBy>Dianna Lowe</cp:lastModifiedBy>
  <cp:revision>5</cp:revision>
  <dcterms:created xsi:type="dcterms:W3CDTF">2019-07-08T09:27:00Z</dcterms:created>
  <dcterms:modified xsi:type="dcterms:W3CDTF">2019-07-26T14:31:00Z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Gary.Wainwright@kirklees.gov.uk</vt:lpwstr>
  </property>
  <property fmtid="{D5CDD505-2E9C-101B-9397-08002B2CF9AE}" pid="5" name="MSIP_Label_22127eb8-1c2a-4c17-86cc-a5ba0926d1f9_SetDate">
    <vt:lpwstr>2019-06-17T10:48:03.3182405Z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